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96A992" w14:textId="0603A79A" w:rsidR="00315C5D" w:rsidRPr="00315C5D" w:rsidRDefault="00315C5D" w:rsidP="00315C5D">
      <w:pPr>
        <w:spacing w:before="100" w:beforeAutospacing="1" w:after="100" w:afterAutospacing="1"/>
        <w:outlineLvl w:val="1"/>
        <w:rPr>
          <w:b/>
          <w:bCs/>
          <w:sz w:val="36"/>
          <w:szCs w:val="36"/>
        </w:rPr>
      </w:pPr>
      <w:r w:rsidRPr="00315C5D">
        <w:rPr>
          <w:b/>
          <w:bCs/>
          <w:sz w:val="36"/>
          <w:szCs w:val="36"/>
        </w:rPr>
        <w:t>Introduction and Project Background</w:t>
      </w:r>
    </w:p>
    <w:p w14:paraId="04F42F9E" w14:textId="175F6ED0" w:rsidR="00315C5D" w:rsidRPr="00315C5D" w:rsidRDefault="00315C5D" w:rsidP="00315C5D">
      <w:pPr>
        <w:spacing w:before="100" w:beforeAutospacing="1" w:after="100" w:afterAutospacing="1"/>
        <w:rPr>
          <w:sz w:val="24"/>
        </w:rPr>
      </w:pPr>
      <w:r w:rsidRPr="00315C5D">
        <w:rPr>
          <w:sz w:val="24"/>
        </w:rPr>
        <w:t xml:space="preserve">The City of Albuquerque Parks and Recreation Department, Open Space Division (OSD), </w:t>
      </w:r>
      <w:r w:rsidR="00B6424D">
        <w:rPr>
          <w:sz w:val="24"/>
        </w:rPr>
        <w:t>with support from</w:t>
      </w:r>
      <w:r w:rsidRPr="00315C5D">
        <w:rPr>
          <w:sz w:val="24"/>
        </w:rPr>
        <w:t xml:space="preserve"> the </w:t>
      </w:r>
      <w:r w:rsidR="00B6424D" w:rsidRPr="00B6424D">
        <w:rPr>
          <w:sz w:val="24"/>
        </w:rPr>
        <w:t>New Mexico State Forestry Division and Ciudad Soil and Water Conservation District</w:t>
      </w:r>
      <w:r w:rsidRPr="00315C5D">
        <w:rPr>
          <w:sz w:val="24"/>
        </w:rPr>
        <w:t>, is implementing vegetation management and restoration activities within the Rio Grande bosque on the east side of the river between Campbell Road and Montaño Boulevard. The project is intended to reduce hazardous fuels, improve defensible space, control exotic woody vegetation and noxious weeds, manage accumulated downed woody material, and promote establishment and persistence of resilient, site-adapted native vegetation.</w:t>
      </w:r>
    </w:p>
    <w:p w14:paraId="26D37141" w14:textId="77777777" w:rsidR="00315C5D" w:rsidRPr="00315C5D" w:rsidRDefault="00315C5D" w:rsidP="00315C5D">
      <w:pPr>
        <w:spacing w:before="100" w:beforeAutospacing="1" w:after="100" w:afterAutospacing="1"/>
        <w:rPr>
          <w:sz w:val="24"/>
        </w:rPr>
      </w:pPr>
      <w:r w:rsidRPr="00315C5D">
        <w:rPr>
          <w:sz w:val="24"/>
        </w:rPr>
        <w:t>The Middle Rio Grande bosque is a dynamic riparian ecosystem whose vegetation composition and structure have been substantially influenced by river regulation, flood-control infrastructure, altered flooding patterns, wildfire, invasive species, and changing hydrologic conditions. Within the Campbell-to-Montaño project area, these processes have contributed to a heterogeneous vegetation mosaic that includes mature cottonwood forest, dense native and exotic understory vegetation, shrublands, grasslands, disturbed areas, and localized patches of invasive and noxious vegetation. In many locations, dense understory vegetation and accumulated dead and downed woody material create substantial ladder fuels and increase the potential for ground fires to transition into the forest canopy.</w:t>
      </w:r>
    </w:p>
    <w:p w14:paraId="18AC8E93" w14:textId="77777777" w:rsidR="00315C5D" w:rsidRPr="00315C5D" w:rsidRDefault="00315C5D" w:rsidP="00315C5D">
      <w:pPr>
        <w:spacing w:before="100" w:beforeAutospacing="1" w:after="100" w:afterAutospacing="1"/>
        <w:rPr>
          <w:sz w:val="24"/>
        </w:rPr>
      </w:pPr>
      <w:r w:rsidRPr="00315C5D">
        <w:rPr>
          <w:sz w:val="24"/>
        </w:rPr>
        <w:t>GeoSystems Analysis, Inc. (GSA) was retained by OSD to characterize existing vegetation and site conditions and develop spatially explicit recommendations to guide fuels reduction, invasive species management, and post-treatment revegetation. The assessment was designed to support implementation rather than simply document existing vegetation. Accordingly, field observations were integrated with topographic, hydrologic, and remotely sensed information to identify treatment priorities and develop recommendations appropriate to the ecological potential of individual portions of the project area.</w:t>
      </w:r>
    </w:p>
    <w:p w14:paraId="2EE66D94" w14:textId="77777777" w:rsidR="00315C5D" w:rsidRPr="00315C5D" w:rsidRDefault="00315C5D" w:rsidP="00315C5D">
      <w:pPr>
        <w:spacing w:before="100" w:beforeAutospacing="1" w:after="100" w:afterAutospacing="1"/>
        <w:rPr>
          <w:sz w:val="24"/>
        </w:rPr>
      </w:pPr>
      <w:r w:rsidRPr="00315C5D">
        <w:rPr>
          <w:sz w:val="24"/>
        </w:rPr>
        <w:t>The technical approach generally follows the vegetation assessment and restoration planning framework developed by GSA and OSD for the nearby Rio Grande Valley State Park (RGVSP). Using a consistent approach between project areas provides OSD with comparable vegetation information and a repeatable framework for planning fuels reduction, invasive species management, revegetation, and subsequent monitoring throughout the Albuquerque bosque.</w:t>
      </w:r>
    </w:p>
    <w:p w14:paraId="590687E1" w14:textId="245A0042" w:rsidR="00315C5D" w:rsidRPr="00315C5D" w:rsidRDefault="00315C5D" w:rsidP="00315C5D">
      <w:pPr>
        <w:spacing w:before="100" w:beforeAutospacing="1" w:after="100" w:afterAutospacing="1"/>
        <w:outlineLvl w:val="1"/>
        <w:rPr>
          <w:b/>
          <w:bCs/>
          <w:sz w:val="36"/>
          <w:szCs w:val="36"/>
        </w:rPr>
      </w:pPr>
      <w:r w:rsidRPr="00315C5D">
        <w:rPr>
          <w:b/>
          <w:bCs/>
          <w:sz w:val="36"/>
          <w:szCs w:val="36"/>
        </w:rPr>
        <w:t>Project Objectives</w:t>
      </w:r>
    </w:p>
    <w:p w14:paraId="6A9796A8" w14:textId="77777777" w:rsidR="00315C5D" w:rsidRPr="00315C5D" w:rsidRDefault="00315C5D" w:rsidP="00315C5D">
      <w:pPr>
        <w:spacing w:before="100" w:beforeAutospacing="1" w:after="100" w:afterAutospacing="1"/>
        <w:rPr>
          <w:sz w:val="24"/>
        </w:rPr>
      </w:pPr>
      <w:r w:rsidRPr="00315C5D">
        <w:rPr>
          <w:sz w:val="24"/>
        </w:rPr>
        <w:t>The primary objective of the assessment was to provide OSD with spatially explicit information needed to plan and implement vegetation management and restoration activities within the Campbell-to-Montaño project area. Specific objectives included:</w:t>
      </w:r>
    </w:p>
    <w:p w14:paraId="547B95A7" w14:textId="77777777" w:rsidR="00315C5D" w:rsidRPr="00315C5D" w:rsidRDefault="00315C5D" w:rsidP="00315C5D">
      <w:pPr>
        <w:numPr>
          <w:ilvl w:val="0"/>
          <w:numId w:val="1"/>
        </w:numPr>
        <w:spacing w:before="100" w:beforeAutospacing="1" w:after="100" w:afterAutospacing="1"/>
        <w:rPr>
          <w:sz w:val="24"/>
        </w:rPr>
      </w:pPr>
      <w:r w:rsidRPr="00315C5D">
        <w:rPr>
          <w:sz w:val="24"/>
        </w:rPr>
        <w:lastRenderedPageBreak/>
        <w:t>Characterize existing riparian vegetation composition and structural conditions using the Hink and Ohmart vegetation classification framework;</w:t>
      </w:r>
    </w:p>
    <w:p w14:paraId="242913B7" w14:textId="77777777" w:rsidR="00315C5D" w:rsidRPr="00315C5D" w:rsidRDefault="00315C5D" w:rsidP="00315C5D">
      <w:pPr>
        <w:numPr>
          <w:ilvl w:val="0"/>
          <w:numId w:val="1"/>
        </w:numPr>
        <w:spacing w:before="100" w:beforeAutospacing="1" w:after="100" w:afterAutospacing="1"/>
        <w:rPr>
          <w:sz w:val="24"/>
        </w:rPr>
      </w:pPr>
      <w:r w:rsidRPr="00315C5D">
        <w:rPr>
          <w:sz w:val="24"/>
        </w:rPr>
        <w:t>Document native and exotic woody species composition and identify areas with dense understory vegetation, accumulated downed woody material, and other conditions contributing to hazardous fuels;</w:t>
      </w:r>
    </w:p>
    <w:p w14:paraId="56E62A79" w14:textId="77777777" w:rsidR="00315C5D" w:rsidRPr="00315C5D" w:rsidRDefault="00315C5D" w:rsidP="00315C5D">
      <w:pPr>
        <w:numPr>
          <w:ilvl w:val="0"/>
          <w:numId w:val="1"/>
        </w:numPr>
        <w:spacing w:before="100" w:beforeAutospacing="1" w:after="100" w:afterAutospacing="1"/>
        <w:rPr>
          <w:sz w:val="24"/>
        </w:rPr>
      </w:pPr>
      <w:r w:rsidRPr="00315C5D">
        <w:rPr>
          <w:sz w:val="24"/>
        </w:rPr>
        <w:t>Characterize herbaceous vegetation, including grass and forb cover, annual weed abundance, and occurrences of priority invasive and noxious weeds;</w:t>
      </w:r>
    </w:p>
    <w:p w14:paraId="56F83960" w14:textId="77777777" w:rsidR="00315C5D" w:rsidRPr="00315C5D" w:rsidRDefault="00315C5D" w:rsidP="00315C5D">
      <w:pPr>
        <w:numPr>
          <w:ilvl w:val="0"/>
          <w:numId w:val="1"/>
        </w:numPr>
        <w:spacing w:before="100" w:beforeAutospacing="1" w:after="100" w:afterAutospacing="1"/>
        <w:rPr>
          <w:sz w:val="24"/>
        </w:rPr>
      </w:pPr>
      <w:r w:rsidRPr="00315C5D">
        <w:rPr>
          <w:sz w:val="24"/>
        </w:rPr>
        <w:t>Identify and prioritize areas for fuels reduction, exotic woody vegetation management, annual weed treatment, and noxious weed control;</w:t>
      </w:r>
    </w:p>
    <w:p w14:paraId="0BBDF46A" w14:textId="77777777" w:rsidR="00315C5D" w:rsidRPr="00315C5D" w:rsidRDefault="00315C5D" w:rsidP="00315C5D">
      <w:pPr>
        <w:numPr>
          <w:ilvl w:val="0"/>
          <w:numId w:val="1"/>
        </w:numPr>
        <w:spacing w:before="100" w:beforeAutospacing="1" w:after="100" w:afterAutospacing="1"/>
        <w:rPr>
          <w:sz w:val="24"/>
        </w:rPr>
      </w:pPr>
      <w:r w:rsidRPr="00315C5D">
        <w:rPr>
          <w:sz w:val="24"/>
        </w:rPr>
        <w:t>Characterize site hydrology and physical setting using field observations, LiDAR-derived relative elevation, available groundwater information, and historic inundation patterns;</w:t>
      </w:r>
    </w:p>
    <w:p w14:paraId="11564680" w14:textId="77777777" w:rsidR="00315C5D" w:rsidRPr="00315C5D" w:rsidRDefault="00315C5D" w:rsidP="00315C5D">
      <w:pPr>
        <w:numPr>
          <w:ilvl w:val="0"/>
          <w:numId w:val="1"/>
        </w:numPr>
        <w:spacing w:before="100" w:beforeAutospacing="1" w:after="100" w:afterAutospacing="1"/>
        <w:rPr>
          <w:sz w:val="24"/>
        </w:rPr>
      </w:pPr>
      <w:r w:rsidRPr="00315C5D">
        <w:rPr>
          <w:sz w:val="24"/>
        </w:rPr>
        <w:t>Identify locations appropriate for native revegetation following fuels reduction, including seeding, shrub planting, and cottonwood and tree-willow pole installation;</w:t>
      </w:r>
    </w:p>
    <w:p w14:paraId="35DB549F" w14:textId="77777777" w:rsidR="00315C5D" w:rsidRPr="00315C5D" w:rsidRDefault="00315C5D" w:rsidP="00315C5D">
      <w:pPr>
        <w:numPr>
          <w:ilvl w:val="0"/>
          <w:numId w:val="1"/>
        </w:numPr>
        <w:spacing w:before="100" w:beforeAutospacing="1" w:after="100" w:afterAutospacing="1"/>
        <w:rPr>
          <w:sz w:val="24"/>
        </w:rPr>
      </w:pPr>
      <w:r w:rsidRPr="00315C5D">
        <w:rPr>
          <w:sz w:val="24"/>
        </w:rPr>
        <w:t>Develop site-specific planting densities, species assemblages, and irrigation recommendations that reflect anticipated post-treatment conditions and site hydrologic potential; and</w:t>
      </w:r>
    </w:p>
    <w:p w14:paraId="3A4A337A" w14:textId="77777777" w:rsidR="00315C5D" w:rsidRPr="00315C5D" w:rsidRDefault="00315C5D" w:rsidP="00315C5D">
      <w:pPr>
        <w:numPr>
          <w:ilvl w:val="0"/>
          <w:numId w:val="1"/>
        </w:numPr>
        <w:spacing w:before="100" w:beforeAutospacing="1" w:after="100" w:afterAutospacing="1"/>
        <w:rPr>
          <w:sz w:val="24"/>
        </w:rPr>
      </w:pPr>
      <w:r w:rsidRPr="00315C5D">
        <w:rPr>
          <w:sz w:val="24"/>
        </w:rPr>
        <w:t>Provide a spatial framework that can be used by OSD and its partners to guide implementation, prioritize limited resources, and support future monitoring and adaptive management.</w:t>
      </w:r>
    </w:p>
    <w:p w14:paraId="4BA58F62" w14:textId="0D46C14B" w:rsidR="00315C5D" w:rsidRPr="00315C5D" w:rsidRDefault="00315C5D" w:rsidP="00315C5D">
      <w:pPr>
        <w:spacing w:before="100" w:beforeAutospacing="1" w:after="100" w:afterAutospacing="1"/>
        <w:outlineLvl w:val="1"/>
        <w:rPr>
          <w:b/>
          <w:bCs/>
          <w:sz w:val="36"/>
          <w:szCs w:val="36"/>
        </w:rPr>
      </w:pPr>
      <w:r w:rsidRPr="00315C5D">
        <w:rPr>
          <w:b/>
          <w:bCs/>
          <w:sz w:val="36"/>
          <w:szCs w:val="36"/>
        </w:rPr>
        <w:t>Methods</w:t>
      </w:r>
    </w:p>
    <w:p w14:paraId="297A880E" w14:textId="21CD4B73" w:rsidR="00315C5D" w:rsidRPr="00315C5D" w:rsidRDefault="00315C5D" w:rsidP="00315C5D">
      <w:pPr>
        <w:spacing w:before="100" w:beforeAutospacing="1" w:after="100" w:afterAutospacing="1"/>
        <w:outlineLvl w:val="2"/>
        <w:rPr>
          <w:b/>
          <w:bCs/>
          <w:szCs w:val="22"/>
        </w:rPr>
      </w:pPr>
      <w:r w:rsidRPr="00315C5D">
        <w:rPr>
          <w:b/>
          <w:bCs/>
          <w:szCs w:val="22"/>
        </w:rPr>
        <w:t>Field Assessment and Vegetation Mapping</w:t>
      </w:r>
    </w:p>
    <w:p w14:paraId="5CC258AD" w14:textId="77777777" w:rsidR="00315C5D" w:rsidRPr="00315C5D" w:rsidRDefault="00315C5D" w:rsidP="00315C5D">
      <w:pPr>
        <w:spacing w:before="100" w:beforeAutospacing="1" w:after="100" w:afterAutospacing="1"/>
        <w:rPr>
          <w:sz w:val="24"/>
        </w:rPr>
      </w:pPr>
      <w:r w:rsidRPr="00315C5D">
        <w:rPr>
          <w:sz w:val="24"/>
        </w:rPr>
        <w:t>GSA conducted field reconnaissance and detailed vegetation mapping throughout the project area using methods generally consistent with those applied for vegetation assessment and restoration planning within RGVSP. The project area was divided into relatively homogeneous vegetation map units based on vegetation structure, dominant woody species, understory characteristics, herbaceous cover, disturbance, and other ecologically relevant site conditions.</w:t>
      </w:r>
    </w:p>
    <w:p w14:paraId="26D0CBA7" w14:textId="77777777" w:rsidR="00315C5D" w:rsidRPr="00315C5D" w:rsidRDefault="00315C5D" w:rsidP="00315C5D">
      <w:pPr>
        <w:spacing w:before="100" w:beforeAutospacing="1" w:after="100" w:afterAutospacing="1"/>
        <w:rPr>
          <w:sz w:val="24"/>
        </w:rPr>
      </w:pPr>
      <w:r w:rsidRPr="00315C5D">
        <w:rPr>
          <w:sz w:val="24"/>
        </w:rPr>
        <w:t xml:space="preserve">Vegetation communities were characterized using the Hink and Ohmart riparian vegetation classification framework. Mapping considered both vertical vegetation structure and dominant species composition, allowing differentiation among mature forest, forest with varying understory development, shrub-dominated communities, grasslands, and relatively open or barren areas. </w:t>
      </w:r>
      <w:proofErr w:type="gramStart"/>
      <w:r w:rsidRPr="00315C5D">
        <w:rPr>
          <w:sz w:val="24"/>
        </w:rPr>
        <w:t>Particular attention</w:t>
      </w:r>
      <w:proofErr w:type="gramEnd"/>
      <w:r w:rsidRPr="00315C5D">
        <w:rPr>
          <w:sz w:val="24"/>
        </w:rPr>
        <w:t xml:space="preserve"> was given to understory density because of its importance to both habitat conditions and wildfire behavior.</w:t>
      </w:r>
    </w:p>
    <w:p w14:paraId="3321813D" w14:textId="77777777" w:rsidR="00315C5D" w:rsidRPr="00315C5D" w:rsidRDefault="00315C5D" w:rsidP="00315C5D">
      <w:pPr>
        <w:spacing w:before="100" w:beforeAutospacing="1" w:after="100" w:afterAutospacing="1"/>
        <w:rPr>
          <w:sz w:val="24"/>
        </w:rPr>
      </w:pPr>
      <w:r w:rsidRPr="00315C5D">
        <w:rPr>
          <w:sz w:val="24"/>
        </w:rPr>
        <w:t xml:space="preserve">Within each map unit, field crews documented dominant and co-dominant woody species, native and exotic species composition, general canopy and understory structure, grass and forb cover, annual weed cover, and other conditions relevant to vegetation management. Existing native vegetation was specifically considered when developing </w:t>
      </w:r>
      <w:r w:rsidRPr="00315C5D">
        <w:rPr>
          <w:sz w:val="24"/>
        </w:rPr>
        <w:lastRenderedPageBreak/>
        <w:t>treatment recommendations so that fuels reduction and exotic species removal could retain desirable native trees and shrubs wherever practicable.</w:t>
      </w:r>
    </w:p>
    <w:p w14:paraId="2767C426" w14:textId="303DF9A7" w:rsidR="00315C5D" w:rsidRPr="00315C5D" w:rsidRDefault="00315C5D" w:rsidP="00315C5D">
      <w:pPr>
        <w:spacing w:before="100" w:beforeAutospacing="1" w:after="100" w:afterAutospacing="1"/>
        <w:outlineLvl w:val="2"/>
        <w:rPr>
          <w:b/>
          <w:bCs/>
          <w:szCs w:val="22"/>
        </w:rPr>
      </w:pPr>
      <w:r w:rsidRPr="00315C5D">
        <w:rPr>
          <w:b/>
          <w:bCs/>
          <w:szCs w:val="22"/>
        </w:rPr>
        <w:t>Exotic and Noxious Vegetation</w:t>
      </w:r>
    </w:p>
    <w:p w14:paraId="52DCA81E" w14:textId="77777777" w:rsidR="00315C5D" w:rsidRPr="00315C5D" w:rsidRDefault="00315C5D" w:rsidP="00315C5D">
      <w:pPr>
        <w:spacing w:before="100" w:beforeAutospacing="1" w:after="100" w:afterAutospacing="1"/>
        <w:rPr>
          <w:sz w:val="24"/>
        </w:rPr>
      </w:pPr>
      <w:r w:rsidRPr="00315C5D">
        <w:rPr>
          <w:sz w:val="24"/>
        </w:rPr>
        <w:t xml:space="preserve">Exotic woody vegetation was evaluated as both an ecological management concern and a component of hazardous fuel conditions. </w:t>
      </w:r>
      <w:proofErr w:type="gramStart"/>
      <w:r w:rsidRPr="00315C5D">
        <w:rPr>
          <w:sz w:val="24"/>
        </w:rPr>
        <w:t>Particular attention</w:t>
      </w:r>
      <w:proofErr w:type="gramEnd"/>
      <w:r w:rsidRPr="00315C5D">
        <w:rPr>
          <w:sz w:val="24"/>
        </w:rPr>
        <w:t xml:space="preserve"> was given to Siberian elm (</w:t>
      </w:r>
      <w:r w:rsidRPr="00315C5D">
        <w:rPr>
          <w:i/>
          <w:iCs/>
          <w:sz w:val="24"/>
        </w:rPr>
        <w:t>Ulmus pumila</w:t>
      </w:r>
      <w:r w:rsidRPr="00315C5D">
        <w:rPr>
          <w:sz w:val="24"/>
        </w:rPr>
        <w:t>), tree of heaven (</w:t>
      </w:r>
      <w:r w:rsidRPr="00315C5D">
        <w:rPr>
          <w:i/>
          <w:iCs/>
          <w:sz w:val="24"/>
        </w:rPr>
        <w:t>Ailanthus altissima</w:t>
      </w:r>
      <w:r w:rsidRPr="00315C5D">
        <w:rPr>
          <w:sz w:val="24"/>
        </w:rPr>
        <w:t>), Russian olive (</w:t>
      </w:r>
      <w:r w:rsidRPr="00315C5D">
        <w:rPr>
          <w:i/>
          <w:iCs/>
          <w:sz w:val="24"/>
        </w:rPr>
        <w:t>Elaeagnus angustifolia</w:t>
      </w:r>
      <w:r w:rsidRPr="00315C5D">
        <w:rPr>
          <w:sz w:val="24"/>
        </w:rPr>
        <w:t xml:space="preserve">), and </w:t>
      </w:r>
      <w:proofErr w:type="spellStart"/>
      <w:r w:rsidRPr="00315C5D">
        <w:rPr>
          <w:sz w:val="24"/>
        </w:rPr>
        <w:t>saltcedar</w:t>
      </w:r>
      <w:proofErr w:type="spellEnd"/>
      <w:r w:rsidRPr="00315C5D">
        <w:rPr>
          <w:sz w:val="24"/>
        </w:rPr>
        <w:t xml:space="preserve"> (</w:t>
      </w:r>
      <w:proofErr w:type="spellStart"/>
      <w:r w:rsidRPr="00315C5D">
        <w:rPr>
          <w:i/>
          <w:iCs/>
          <w:sz w:val="24"/>
        </w:rPr>
        <w:t>Tamarix</w:t>
      </w:r>
      <w:proofErr w:type="spellEnd"/>
      <w:r w:rsidRPr="00315C5D">
        <w:rPr>
          <w:sz w:val="24"/>
        </w:rPr>
        <w:t xml:space="preserve"> spp.). Distribution and relative dominance were documented within vegetation map units and subsequently used to identify areas where exotic woody species management should receive greater priority.</w:t>
      </w:r>
    </w:p>
    <w:p w14:paraId="762A5738" w14:textId="77777777" w:rsidR="00315C5D" w:rsidRPr="00315C5D" w:rsidRDefault="00315C5D" w:rsidP="00315C5D">
      <w:pPr>
        <w:spacing w:before="100" w:beforeAutospacing="1" w:after="100" w:afterAutospacing="1"/>
        <w:rPr>
          <w:sz w:val="24"/>
        </w:rPr>
      </w:pPr>
      <w:r w:rsidRPr="00315C5D">
        <w:rPr>
          <w:sz w:val="24"/>
        </w:rPr>
        <w:t>Priority noxious and invasive herbaceous species were also mapped during field reconnaissance. Observations were recorded for species warranting targeted management, including Ravenna grass (</w:t>
      </w:r>
      <w:proofErr w:type="spellStart"/>
      <w:r w:rsidRPr="00315C5D">
        <w:rPr>
          <w:i/>
          <w:iCs/>
          <w:sz w:val="24"/>
        </w:rPr>
        <w:t>Tripidium</w:t>
      </w:r>
      <w:proofErr w:type="spellEnd"/>
      <w:r w:rsidRPr="00315C5D">
        <w:rPr>
          <w:i/>
          <w:iCs/>
          <w:sz w:val="24"/>
        </w:rPr>
        <w:t xml:space="preserve"> </w:t>
      </w:r>
      <w:proofErr w:type="spellStart"/>
      <w:r w:rsidRPr="00315C5D">
        <w:rPr>
          <w:i/>
          <w:iCs/>
          <w:sz w:val="24"/>
        </w:rPr>
        <w:t>ravennae</w:t>
      </w:r>
      <w:proofErr w:type="spellEnd"/>
      <w:r w:rsidRPr="00315C5D">
        <w:rPr>
          <w:sz w:val="24"/>
        </w:rPr>
        <w:t>) and other locally uncommon or potentially expanding invasive species. Annual weed cover was estimated by map unit and considered together with perennial herbaceous cover when evaluating weed-management and revegetation needs.</w:t>
      </w:r>
    </w:p>
    <w:p w14:paraId="5160F4C1" w14:textId="504B7C0B" w:rsidR="00315C5D" w:rsidRPr="00315C5D" w:rsidRDefault="00315C5D" w:rsidP="00315C5D">
      <w:pPr>
        <w:spacing w:before="100" w:beforeAutospacing="1" w:after="100" w:afterAutospacing="1"/>
        <w:outlineLvl w:val="2"/>
        <w:rPr>
          <w:b/>
          <w:bCs/>
          <w:szCs w:val="22"/>
        </w:rPr>
      </w:pPr>
      <w:r w:rsidRPr="00315C5D">
        <w:rPr>
          <w:b/>
          <w:bCs/>
          <w:szCs w:val="22"/>
        </w:rPr>
        <w:t>Fuels Assessment and Treatment Prioritization</w:t>
      </w:r>
    </w:p>
    <w:p w14:paraId="0F9A823B" w14:textId="77777777" w:rsidR="00315C5D" w:rsidRPr="00315C5D" w:rsidRDefault="00315C5D" w:rsidP="00315C5D">
      <w:pPr>
        <w:spacing w:before="100" w:beforeAutospacing="1" w:after="100" w:afterAutospacing="1"/>
        <w:rPr>
          <w:sz w:val="24"/>
        </w:rPr>
      </w:pPr>
      <w:r w:rsidRPr="00315C5D">
        <w:rPr>
          <w:sz w:val="24"/>
        </w:rPr>
        <w:t xml:space="preserve">Potential </w:t>
      </w:r>
      <w:proofErr w:type="gramStart"/>
      <w:r w:rsidRPr="00315C5D">
        <w:rPr>
          <w:sz w:val="24"/>
        </w:rPr>
        <w:t>fuels</w:t>
      </w:r>
      <w:proofErr w:type="gramEnd"/>
      <w:r w:rsidRPr="00315C5D">
        <w:rPr>
          <w:sz w:val="24"/>
        </w:rPr>
        <w:t>-reduction areas were evaluated using vegetation structure, understory density, exotic woody vegetation cover, and the presence of dead and downed woody material. Dense understory vegetation and downed woody fuels were considered particularly important where they created vertical continuity between surface fuels and the mature cottonwood canopy.</w:t>
      </w:r>
    </w:p>
    <w:p w14:paraId="3582DD69" w14:textId="77777777" w:rsidR="00315C5D" w:rsidRPr="00315C5D" w:rsidRDefault="00315C5D" w:rsidP="00315C5D">
      <w:pPr>
        <w:spacing w:before="100" w:beforeAutospacing="1" w:after="100" w:afterAutospacing="1"/>
        <w:rPr>
          <w:sz w:val="24"/>
        </w:rPr>
      </w:pPr>
      <w:r w:rsidRPr="00315C5D">
        <w:rPr>
          <w:sz w:val="24"/>
        </w:rPr>
        <w:t xml:space="preserve">These characteristics were integrated to classify portions of the project area into relative </w:t>
      </w:r>
      <w:proofErr w:type="gramStart"/>
      <w:r w:rsidRPr="00315C5D">
        <w:rPr>
          <w:sz w:val="24"/>
        </w:rPr>
        <w:t>fuels</w:t>
      </w:r>
      <w:proofErr w:type="gramEnd"/>
      <w:r w:rsidRPr="00315C5D">
        <w:rPr>
          <w:sz w:val="24"/>
        </w:rPr>
        <w:t xml:space="preserve">-reduction priority categories. High-priority areas generally represent locations where dense woody understory, exotic vegetation, and accumulated downed material </w:t>
      </w:r>
      <w:proofErr w:type="gramStart"/>
      <w:r w:rsidRPr="00315C5D">
        <w:rPr>
          <w:sz w:val="24"/>
        </w:rPr>
        <w:t>combine</w:t>
      </w:r>
      <w:proofErr w:type="gramEnd"/>
      <w:r w:rsidRPr="00315C5D">
        <w:rPr>
          <w:sz w:val="24"/>
        </w:rPr>
        <w:t xml:space="preserve"> to create substantial ladder fuels. Lower-priority areas generally have more open vegetation structure and comparatively limited vertical fuel continuity.</w:t>
      </w:r>
    </w:p>
    <w:p w14:paraId="708D30EB" w14:textId="77777777" w:rsidR="00315C5D" w:rsidRDefault="00315C5D" w:rsidP="00315C5D">
      <w:pPr>
        <w:spacing w:before="100" w:beforeAutospacing="1" w:after="100" w:afterAutospacing="1"/>
        <w:rPr>
          <w:sz w:val="24"/>
        </w:rPr>
      </w:pPr>
      <w:r w:rsidRPr="00315C5D">
        <w:rPr>
          <w:sz w:val="24"/>
        </w:rPr>
        <w:t>The resulting priority classifications are intended as implementation-planning tools rather than estimates of absolute wildfire risk. They identify locations where vegetation treatment is expected to provide the greatest relative benefit for reducing hazardous fuel structure while supporting OSD's broader ecological restoration objectives.</w:t>
      </w:r>
    </w:p>
    <w:p w14:paraId="37A96F10" w14:textId="492D7924" w:rsidR="00315C5D" w:rsidRPr="00315C5D" w:rsidRDefault="00315C5D" w:rsidP="00315C5D">
      <w:pPr>
        <w:spacing w:before="100" w:beforeAutospacing="1" w:after="100" w:afterAutospacing="1"/>
        <w:rPr>
          <w:szCs w:val="22"/>
        </w:rPr>
      </w:pPr>
      <w:r w:rsidRPr="00315C5D">
        <w:rPr>
          <w:b/>
          <w:bCs/>
          <w:szCs w:val="22"/>
        </w:rPr>
        <w:t>Topography, Hydrology, and Site Potential</w:t>
      </w:r>
    </w:p>
    <w:p w14:paraId="7A168E74" w14:textId="77777777" w:rsidR="00315C5D" w:rsidRPr="00315C5D" w:rsidRDefault="00315C5D" w:rsidP="00315C5D">
      <w:pPr>
        <w:spacing w:before="100" w:beforeAutospacing="1" w:after="100" w:afterAutospacing="1"/>
        <w:rPr>
          <w:sz w:val="24"/>
        </w:rPr>
      </w:pPr>
      <w:r w:rsidRPr="00315C5D">
        <w:rPr>
          <w:sz w:val="24"/>
        </w:rPr>
        <w:t xml:space="preserve">Physical and hydrologic conditions were evaluated to help determine the ecological potential of individual portions of the project area and guide revegetation recommendations. A high-resolution relative elevation model was developed using 2022 LiDAR data to characterize floodplain topography and identify relatively low-lying and </w:t>
      </w:r>
      <w:r w:rsidRPr="00315C5D">
        <w:rPr>
          <w:sz w:val="24"/>
        </w:rPr>
        <w:lastRenderedPageBreak/>
        <w:t>elevated surfaces. Available groundwater information was reviewed in conjunction with relative elevation to evaluate likely differences in depth to groundwater across the site.</w:t>
      </w:r>
    </w:p>
    <w:p w14:paraId="4E63E995" w14:textId="77777777" w:rsidR="00315C5D" w:rsidRPr="00315C5D" w:rsidRDefault="00315C5D" w:rsidP="00315C5D">
      <w:pPr>
        <w:spacing w:before="100" w:beforeAutospacing="1" w:after="100" w:afterAutospacing="1"/>
        <w:rPr>
          <w:sz w:val="24"/>
        </w:rPr>
      </w:pPr>
      <w:r w:rsidRPr="00315C5D">
        <w:rPr>
          <w:sz w:val="24"/>
        </w:rPr>
        <w:t>Historic floodplain inundation was evaluated using available high-resolution imagery acquired during Rio Grande runoff conditions at multiple river discharges. These observations were used to identify portions of the project area that are comparatively more likely to experience surface-water inundation and areas that are largely disconnected from contemporary flooding.</w:t>
      </w:r>
    </w:p>
    <w:p w14:paraId="6A04D344" w14:textId="77777777" w:rsidR="00315C5D" w:rsidRPr="00315C5D" w:rsidRDefault="00315C5D" w:rsidP="00315C5D">
      <w:pPr>
        <w:spacing w:before="100" w:beforeAutospacing="1" w:after="100" w:afterAutospacing="1"/>
        <w:rPr>
          <w:sz w:val="24"/>
        </w:rPr>
      </w:pPr>
      <w:r w:rsidRPr="00315C5D">
        <w:rPr>
          <w:sz w:val="24"/>
        </w:rPr>
        <w:t>Field soil observations supplemented the desktop assessment. Collectively, relative elevation, groundwater conditions, soil characteristics, inundation potential, and existing vegetation provided the basis for evaluating site hydrologic potential and selecting appropriate revegetation strategies.</w:t>
      </w:r>
    </w:p>
    <w:p w14:paraId="5629C53F" w14:textId="45D4829D" w:rsidR="00315C5D" w:rsidRPr="00315C5D" w:rsidRDefault="00315C5D" w:rsidP="00315C5D">
      <w:pPr>
        <w:spacing w:before="100" w:beforeAutospacing="1" w:after="100" w:afterAutospacing="1"/>
        <w:outlineLvl w:val="2"/>
        <w:rPr>
          <w:b/>
          <w:bCs/>
          <w:szCs w:val="22"/>
        </w:rPr>
      </w:pPr>
      <w:r w:rsidRPr="00315C5D">
        <w:rPr>
          <w:b/>
          <w:bCs/>
          <w:szCs w:val="22"/>
        </w:rPr>
        <w:t>Development of Management and Revegetation Recommendations</w:t>
      </w:r>
    </w:p>
    <w:p w14:paraId="1B80F128" w14:textId="77777777" w:rsidR="00315C5D" w:rsidRPr="00315C5D" w:rsidRDefault="00315C5D" w:rsidP="00315C5D">
      <w:pPr>
        <w:spacing w:before="100" w:beforeAutospacing="1" w:after="100" w:afterAutospacing="1"/>
        <w:rPr>
          <w:sz w:val="24"/>
        </w:rPr>
      </w:pPr>
      <w:r w:rsidRPr="00315C5D">
        <w:rPr>
          <w:sz w:val="24"/>
        </w:rPr>
        <w:t>Management recommendations were developed by integrating existing vegetation conditions with physical and hydrologic site characteristics. Rather than applying a uniform treatment prescription across the project area, the analysis was designed to recognize differences in existing vegetation, treatment need, and ecological potential.</w:t>
      </w:r>
    </w:p>
    <w:p w14:paraId="3CB05B41" w14:textId="77777777" w:rsidR="00315C5D" w:rsidRPr="00315C5D" w:rsidRDefault="00315C5D" w:rsidP="00315C5D">
      <w:pPr>
        <w:spacing w:before="100" w:beforeAutospacing="1" w:after="100" w:afterAutospacing="1"/>
        <w:rPr>
          <w:sz w:val="24"/>
        </w:rPr>
      </w:pPr>
      <w:r w:rsidRPr="00315C5D">
        <w:rPr>
          <w:sz w:val="24"/>
        </w:rPr>
        <w:t xml:space="preserve">Spatial priority classes were developed for fuels reduction, annual weed management, and management of selected exotic woody species. Revegetation recommendations were similarly developed for herbaceous seeding, native shrub planting, and cottonwood and tree-willow pole installation. Recommended shrub assemblages and planting densities considered relative elevation, inundation potential, canopy closure, existing understory composition, and anticipated vegetation conditions following fuels reduction. Irrigation intensity </w:t>
      </w:r>
      <w:proofErr w:type="gramStart"/>
      <w:r w:rsidRPr="00315C5D">
        <w:rPr>
          <w:sz w:val="24"/>
        </w:rPr>
        <w:t>was varied</w:t>
      </w:r>
      <w:proofErr w:type="gramEnd"/>
      <w:r w:rsidRPr="00315C5D">
        <w:rPr>
          <w:sz w:val="24"/>
        </w:rPr>
        <w:t xml:space="preserve"> according to anticipated establishment requirements and site hydrologic conditions.</w:t>
      </w:r>
    </w:p>
    <w:p w14:paraId="54A9B0A4" w14:textId="77777777" w:rsidR="00315C5D" w:rsidRPr="00315C5D" w:rsidRDefault="00315C5D" w:rsidP="00315C5D">
      <w:pPr>
        <w:spacing w:before="100" w:beforeAutospacing="1" w:after="100" w:afterAutospacing="1"/>
        <w:rPr>
          <w:sz w:val="24"/>
        </w:rPr>
      </w:pPr>
      <w:r w:rsidRPr="00315C5D">
        <w:rPr>
          <w:sz w:val="24"/>
        </w:rPr>
        <w:t>Tree pole planting recommendations considered existing overstory composition, soil conditions, and predicted groundwater accessibility. Areas expected to retain adequate native overstory following fuels treatments generally received lower planting priority, while locations where removal of exotic woody vegetation could substantially reduce overstory cover were assigned greater priority.</w:t>
      </w:r>
    </w:p>
    <w:p w14:paraId="0CEA703A" w14:textId="77777777" w:rsidR="00315C5D" w:rsidRPr="00315C5D" w:rsidRDefault="00315C5D" w:rsidP="00315C5D">
      <w:pPr>
        <w:spacing w:before="100" w:beforeAutospacing="1" w:after="100" w:afterAutospacing="1"/>
        <w:rPr>
          <w:sz w:val="24"/>
        </w:rPr>
      </w:pPr>
      <w:r w:rsidRPr="00315C5D">
        <w:rPr>
          <w:sz w:val="24"/>
        </w:rPr>
        <w:t>The resulting maps and prescriptions provide a conceptual restoration framework rather than a requirement that all recommended treatments occur simultaneously. Implementation can be phased based on funding, treatment schedules, site access, vegetation response, and OSD management priorities. This approach also allows treatment outcomes to be evaluated over time and subsequent management or revegetation activities to be adjusted through adaptive management.</w:t>
      </w:r>
    </w:p>
    <w:p w14:paraId="4279BFD8" w14:textId="77777777" w:rsidR="00315C5D" w:rsidRDefault="00315C5D">
      <w:pPr>
        <w:rPr>
          <w:b/>
          <w:bCs/>
        </w:rPr>
      </w:pPr>
    </w:p>
    <w:p w14:paraId="73A84E3B" w14:textId="064B5E56" w:rsidR="00315C5D" w:rsidRDefault="00315C5D" w:rsidP="00315C5D">
      <w:pPr>
        <w:spacing w:before="100" w:beforeAutospacing="1" w:after="100" w:afterAutospacing="1"/>
        <w:outlineLvl w:val="1"/>
        <w:rPr>
          <w:b/>
          <w:bCs/>
        </w:rPr>
      </w:pPr>
      <w:r>
        <w:rPr>
          <w:b/>
          <w:bCs/>
          <w:sz w:val="36"/>
          <w:szCs w:val="36"/>
        </w:rPr>
        <w:lastRenderedPageBreak/>
        <w:t>Result</w:t>
      </w:r>
      <w:r w:rsidRPr="00315C5D">
        <w:rPr>
          <w:b/>
          <w:bCs/>
          <w:sz w:val="36"/>
          <w:szCs w:val="36"/>
        </w:rPr>
        <w:t>s</w:t>
      </w:r>
    </w:p>
    <w:p w14:paraId="57BF170A" w14:textId="3939A629" w:rsidR="00291060" w:rsidRDefault="00291060">
      <w:pPr>
        <w:rPr>
          <w:b/>
          <w:bCs/>
        </w:rPr>
      </w:pPr>
      <w:r>
        <w:rPr>
          <w:b/>
          <w:bCs/>
        </w:rPr>
        <w:t>Inundation Mapping</w:t>
      </w:r>
    </w:p>
    <w:p w14:paraId="7433A115" w14:textId="0C3F30A2" w:rsidR="00291060" w:rsidRPr="00291060" w:rsidRDefault="00946D24">
      <w:r>
        <w:t xml:space="preserve">Surface inundation into this unit during spring runoff flows is relatively minor, especially at discharges below 4000 cfs (as measured at </w:t>
      </w:r>
      <w:r w:rsidRPr="009757C4">
        <w:rPr>
          <w:rFonts w:eastAsia="Aptos"/>
        </w:rPr>
        <w:t>the USGS “Rio Grande at Albuquerque” gage near Central Bridge</w:t>
      </w:r>
      <w:r>
        <w:rPr>
          <w:rFonts w:eastAsia="Aptos"/>
        </w:rPr>
        <w:t xml:space="preserve">). At these </w:t>
      </w:r>
      <w:r w:rsidR="00E60BEC">
        <w:rPr>
          <w:rFonts w:eastAsia="Aptos"/>
        </w:rPr>
        <w:t xml:space="preserve">low </w:t>
      </w:r>
      <w:r>
        <w:rPr>
          <w:rFonts w:eastAsia="Aptos"/>
        </w:rPr>
        <w:t xml:space="preserve">discharges, what little </w:t>
      </w:r>
      <w:proofErr w:type="gramStart"/>
      <w:r>
        <w:rPr>
          <w:rFonts w:eastAsia="Aptos"/>
        </w:rPr>
        <w:t>inundation that</w:t>
      </w:r>
      <w:proofErr w:type="gramEnd"/>
      <w:r>
        <w:rPr>
          <w:rFonts w:eastAsia="Aptos"/>
        </w:rPr>
        <w:t xml:space="preserve"> occurs is restricted exclusively to lower elevation portions of the bank line. At discharges above 4000 cfs, inundation increases through the unit, though </w:t>
      </w:r>
      <w:proofErr w:type="gramStart"/>
      <w:r>
        <w:rPr>
          <w:rFonts w:eastAsia="Aptos"/>
        </w:rPr>
        <w:t>still remains</w:t>
      </w:r>
      <w:proofErr w:type="gramEnd"/>
      <w:r>
        <w:rPr>
          <w:rFonts w:eastAsia="Aptos"/>
        </w:rPr>
        <w:t xml:space="preserve"> modest. Inundation at these higher discharges is mostly present in the previously constructed flow-through channel that passes through the unit. </w:t>
      </w:r>
    </w:p>
    <w:p w14:paraId="29E3ABD7" w14:textId="76EFBFA9" w:rsidR="00BC0E50" w:rsidRPr="00BC0E50" w:rsidRDefault="00BC0E50" w:rsidP="00BC0E50">
      <w:pPr>
        <w:keepNext/>
        <w:keepLines/>
        <w:spacing w:after="280"/>
        <w:rPr>
          <w:rFonts w:ascii="Calibri" w:hAnsi="Calibri" w:cs="Calibri"/>
          <w:b/>
          <w:sz w:val="24"/>
          <w:szCs w:val="22"/>
        </w:rPr>
      </w:pPr>
      <w:bookmarkStart w:id="0" w:name="_Ref204943346"/>
      <w:bookmarkStart w:id="1" w:name="_Toc205363856"/>
      <w:r w:rsidRPr="00BC0E50">
        <w:rPr>
          <w:rFonts w:ascii="Calibri" w:hAnsi="Calibri" w:cs="Calibri"/>
          <w:b/>
          <w:sz w:val="24"/>
          <w:szCs w:val="22"/>
        </w:rPr>
        <w:t xml:space="preserve">Table </w:t>
      </w:r>
      <w:r w:rsidRPr="00BC0E50">
        <w:rPr>
          <w:rFonts w:ascii="Calibri" w:hAnsi="Calibri" w:cs="Calibri"/>
          <w:b/>
          <w:sz w:val="24"/>
          <w:szCs w:val="22"/>
        </w:rPr>
        <w:fldChar w:fldCharType="begin"/>
      </w:r>
      <w:r w:rsidRPr="00BC0E50">
        <w:rPr>
          <w:rFonts w:ascii="Calibri" w:hAnsi="Calibri" w:cs="Calibri"/>
          <w:b/>
          <w:sz w:val="24"/>
          <w:szCs w:val="22"/>
        </w:rPr>
        <w:instrText xml:space="preserve"> SEQ Table \* ARABIC </w:instrText>
      </w:r>
      <w:r w:rsidRPr="00BC0E50">
        <w:rPr>
          <w:rFonts w:ascii="Calibri" w:hAnsi="Calibri" w:cs="Calibri"/>
          <w:b/>
          <w:sz w:val="24"/>
          <w:szCs w:val="22"/>
        </w:rPr>
        <w:fldChar w:fldCharType="separate"/>
      </w:r>
      <w:r w:rsidR="003958C8">
        <w:rPr>
          <w:rFonts w:ascii="Calibri" w:hAnsi="Calibri" w:cs="Calibri"/>
          <w:b/>
          <w:noProof/>
          <w:sz w:val="24"/>
          <w:szCs w:val="22"/>
        </w:rPr>
        <w:t>1</w:t>
      </w:r>
      <w:r w:rsidRPr="00BC0E50">
        <w:rPr>
          <w:rFonts w:ascii="Calibri" w:hAnsi="Calibri" w:cs="Calibri"/>
          <w:b/>
          <w:sz w:val="24"/>
          <w:szCs w:val="22"/>
        </w:rPr>
        <w:fldChar w:fldCharType="end"/>
      </w:r>
      <w:bookmarkEnd w:id="0"/>
      <w:r w:rsidRPr="00BC0E50">
        <w:rPr>
          <w:rFonts w:ascii="Calibri" w:hAnsi="Calibri" w:cs="Calibri"/>
          <w:b/>
          <w:sz w:val="24"/>
          <w:szCs w:val="22"/>
        </w:rPr>
        <w:t xml:space="preserve">. Acreage of Inundation within </w:t>
      </w:r>
      <w:r>
        <w:rPr>
          <w:rFonts w:ascii="Calibri" w:hAnsi="Calibri" w:cs="Calibri"/>
          <w:b/>
          <w:sz w:val="24"/>
          <w:szCs w:val="22"/>
        </w:rPr>
        <w:t xml:space="preserve">the </w:t>
      </w:r>
      <w:r w:rsidRPr="00BC0E50">
        <w:rPr>
          <w:rFonts w:ascii="Calibri" w:hAnsi="Calibri" w:cs="Calibri"/>
          <w:b/>
          <w:bCs/>
          <w:sz w:val="24"/>
          <w:szCs w:val="22"/>
        </w:rPr>
        <w:t>Montaño</w:t>
      </w:r>
      <w:r>
        <w:rPr>
          <w:rFonts w:ascii="Calibri" w:hAnsi="Calibri" w:cs="Calibri"/>
          <w:b/>
          <w:bCs/>
          <w:sz w:val="24"/>
          <w:szCs w:val="22"/>
        </w:rPr>
        <w:t xml:space="preserve"> unit</w:t>
      </w:r>
      <w:r w:rsidRPr="00BC0E50">
        <w:rPr>
          <w:rFonts w:ascii="Calibri" w:hAnsi="Calibri" w:cs="Calibri"/>
          <w:b/>
          <w:sz w:val="24"/>
          <w:szCs w:val="22"/>
        </w:rPr>
        <w:t xml:space="preserve"> based on satellite image analysis from 2019.</w:t>
      </w:r>
      <w:bookmarkEnd w:id="1"/>
    </w:p>
    <w:tbl>
      <w:tblPr>
        <w:tblW w:w="9450" w:type="dxa"/>
        <w:tblLook w:val="04A0" w:firstRow="1" w:lastRow="0" w:firstColumn="1" w:lastColumn="0" w:noHBand="0" w:noVBand="1"/>
      </w:tblPr>
      <w:tblGrid>
        <w:gridCol w:w="989"/>
        <w:gridCol w:w="1711"/>
        <w:gridCol w:w="1170"/>
        <w:gridCol w:w="1080"/>
        <w:gridCol w:w="1080"/>
        <w:gridCol w:w="1080"/>
        <w:gridCol w:w="1170"/>
        <w:gridCol w:w="1170"/>
      </w:tblGrid>
      <w:tr w:rsidR="00440A7E" w:rsidRPr="009757C4" w14:paraId="7AEBF704" w14:textId="77777777" w:rsidTr="00440A7E">
        <w:trPr>
          <w:trHeight w:val="300"/>
        </w:trPr>
        <w:tc>
          <w:tcPr>
            <w:tcW w:w="989" w:type="dxa"/>
            <w:tcBorders>
              <w:top w:val="nil"/>
              <w:left w:val="nil"/>
              <w:bottom w:val="single" w:sz="4" w:space="0" w:color="auto"/>
              <w:right w:val="nil"/>
            </w:tcBorders>
            <w:noWrap/>
            <w:vAlign w:val="bottom"/>
            <w:hideMark/>
          </w:tcPr>
          <w:p w14:paraId="479EE1BD" w14:textId="77777777" w:rsidR="00440A7E" w:rsidRPr="009757C4" w:rsidRDefault="00440A7E" w:rsidP="000278F2">
            <w:pPr>
              <w:spacing w:after="0"/>
              <w:rPr>
                <w:rFonts w:ascii="Times New Roman" w:hAnsi="Times New Roman"/>
                <w:sz w:val="24"/>
              </w:rPr>
            </w:pPr>
          </w:p>
        </w:tc>
        <w:tc>
          <w:tcPr>
            <w:tcW w:w="1711" w:type="dxa"/>
            <w:tcBorders>
              <w:bottom w:val="single" w:sz="4" w:space="0" w:color="auto"/>
            </w:tcBorders>
          </w:tcPr>
          <w:p w14:paraId="0AD59234" w14:textId="77777777" w:rsidR="00440A7E" w:rsidRPr="009757C4" w:rsidRDefault="00440A7E" w:rsidP="000278F2">
            <w:pPr>
              <w:spacing w:after="0"/>
              <w:rPr>
                <w:rFonts w:ascii="Calibri" w:hAnsi="Calibri" w:cs="Calibri"/>
                <w:b/>
                <w:bCs/>
                <w:color w:val="000000"/>
                <w:sz w:val="20"/>
                <w:szCs w:val="20"/>
              </w:rPr>
            </w:pPr>
          </w:p>
        </w:tc>
        <w:tc>
          <w:tcPr>
            <w:tcW w:w="6750" w:type="dxa"/>
            <w:gridSpan w:val="6"/>
            <w:tcBorders>
              <w:top w:val="single" w:sz="4" w:space="0" w:color="auto"/>
              <w:left w:val="single" w:sz="4" w:space="0" w:color="auto"/>
              <w:bottom w:val="single" w:sz="4" w:space="0" w:color="auto"/>
              <w:right w:val="single" w:sz="4" w:space="0" w:color="000000"/>
            </w:tcBorders>
            <w:shd w:val="clear" w:color="000000" w:fill="FFFF99"/>
            <w:vAlign w:val="center"/>
            <w:hideMark/>
          </w:tcPr>
          <w:p w14:paraId="3546DF29" w14:textId="208E36B5" w:rsidR="00440A7E" w:rsidRPr="009757C4" w:rsidRDefault="00440A7E" w:rsidP="000278F2">
            <w:pPr>
              <w:spacing w:after="0"/>
              <w:rPr>
                <w:rFonts w:ascii="Calibri" w:hAnsi="Calibri" w:cs="Calibri"/>
                <w:b/>
                <w:bCs/>
                <w:color w:val="000000"/>
                <w:sz w:val="20"/>
                <w:szCs w:val="20"/>
              </w:rPr>
            </w:pPr>
            <w:r w:rsidRPr="009757C4">
              <w:rPr>
                <w:rFonts w:ascii="Calibri" w:hAnsi="Calibri" w:cs="Calibri"/>
                <w:b/>
                <w:bCs/>
                <w:color w:val="000000"/>
                <w:sz w:val="20"/>
                <w:szCs w:val="20"/>
              </w:rPr>
              <w:t>Discharge (cfs)</w:t>
            </w:r>
          </w:p>
        </w:tc>
      </w:tr>
      <w:tr w:rsidR="00440A7E" w:rsidRPr="009757C4" w14:paraId="28BF6D56" w14:textId="77777777" w:rsidTr="00DC58B4">
        <w:trPr>
          <w:trHeight w:val="1310"/>
        </w:trPr>
        <w:tc>
          <w:tcPr>
            <w:tcW w:w="989" w:type="dxa"/>
            <w:tcBorders>
              <w:top w:val="single" w:sz="4" w:space="0" w:color="auto"/>
              <w:left w:val="single" w:sz="4" w:space="0" w:color="auto"/>
              <w:bottom w:val="single" w:sz="4" w:space="0" w:color="auto"/>
              <w:right w:val="single" w:sz="4" w:space="0" w:color="auto"/>
            </w:tcBorders>
            <w:shd w:val="clear" w:color="000000" w:fill="FFFF99"/>
            <w:noWrap/>
            <w:vAlign w:val="center"/>
            <w:hideMark/>
          </w:tcPr>
          <w:p w14:paraId="49704D76" w14:textId="77777777" w:rsidR="00440A7E" w:rsidRPr="009757C4" w:rsidRDefault="00440A7E" w:rsidP="00DC58B4">
            <w:pPr>
              <w:spacing w:after="0"/>
              <w:rPr>
                <w:rFonts w:ascii="Calibri" w:hAnsi="Calibri" w:cs="Calibri"/>
                <w:b/>
                <w:bCs/>
                <w:color w:val="000000"/>
                <w:sz w:val="20"/>
                <w:szCs w:val="20"/>
              </w:rPr>
            </w:pPr>
            <w:r w:rsidRPr="009757C4">
              <w:rPr>
                <w:rFonts w:ascii="Calibri" w:hAnsi="Calibri" w:cs="Calibri"/>
                <w:b/>
                <w:bCs/>
                <w:color w:val="000000"/>
                <w:sz w:val="20"/>
                <w:szCs w:val="20"/>
              </w:rPr>
              <w:t>Unit</w:t>
            </w:r>
          </w:p>
        </w:tc>
        <w:tc>
          <w:tcPr>
            <w:tcW w:w="1711" w:type="dxa"/>
            <w:tcBorders>
              <w:top w:val="single" w:sz="4" w:space="0" w:color="auto"/>
              <w:left w:val="single" w:sz="4" w:space="0" w:color="auto"/>
              <w:bottom w:val="single" w:sz="4" w:space="0" w:color="auto"/>
              <w:right w:val="single" w:sz="4" w:space="0" w:color="auto"/>
            </w:tcBorders>
            <w:shd w:val="clear" w:color="auto" w:fill="FFFF99"/>
            <w:vAlign w:val="center"/>
          </w:tcPr>
          <w:p w14:paraId="170E0318" w14:textId="04283042" w:rsidR="00440A7E" w:rsidRPr="009757C4" w:rsidRDefault="00440A7E" w:rsidP="00DC58B4">
            <w:pPr>
              <w:spacing w:after="0"/>
              <w:rPr>
                <w:rFonts w:ascii="Calibri" w:hAnsi="Calibri" w:cs="Calibri"/>
                <w:b/>
                <w:bCs/>
                <w:color w:val="000000"/>
                <w:sz w:val="20"/>
                <w:szCs w:val="20"/>
              </w:rPr>
            </w:pPr>
            <w:r>
              <w:rPr>
                <w:rFonts w:ascii="Calibri" w:hAnsi="Calibri" w:cs="Calibri"/>
                <w:b/>
                <w:bCs/>
                <w:color w:val="000000"/>
                <w:sz w:val="20"/>
                <w:szCs w:val="20"/>
              </w:rPr>
              <w:t>Parameter</w:t>
            </w:r>
          </w:p>
        </w:tc>
        <w:tc>
          <w:tcPr>
            <w:tcW w:w="1170" w:type="dxa"/>
            <w:tcBorders>
              <w:top w:val="single" w:sz="4" w:space="0" w:color="auto"/>
              <w:left w:val="single" w:sz="4" w:space="0" w:color="auto"/>
              <w:bottom w:val="single" w:sz="4" w:space="0" w:color="auto"/>
              <w:right w:val="single" w:sz="4" w:space="0" w:color="auto"/>
            </w:tcBorders>
            <w:shd w:val="clear" w:color="000000" w:fill="FFFF99"/>
            <w:vAlign w:val="center"/>
            <w:hideMark/>
          </w:tcPr>
          <w:p w14:paraId="74588F31" w14:textId="3E567D34" w:rsidR="00440A7E" w:rsidRPr="009757C4" w:rsidRDefault="00440A7E" w:rsidP="00440A7E">
            <w:pPr>
              <w:spacing w:after="0"/>
              <w:jc w:val="center"/>
              <w:rPr>
                <w:rFonts w:ascii="Calibri" w:hAnsi="Calibri" w:cs="Calibri"/>
                <w:b/>
                <w:bCs/>
                <w:color w:val="000000"/>
                <w:sz w:val="20"/>
                <w:szCs w:val="20"/>
              </w:rPr>
            </w:pPr>
            <w:r w:rsidRPr="009757C4">
              <w:rPr>
                <w:rFonts w:ascii="Calibri" w:hAnsi="Calibri" w:cs="Calibri"/>
                <w:b/>
                <w:bCs/>
                <w:color w:val="000000"/>
                <w:sz w:val="20"/>
                <w:szCs w:val="20"/>
              </w:rPr>
              <w:t>1630</w:t>
            </w:r>
          </w:p>
        </w:tc>
        <w:tc>
          <w:tcPr>
            <w:tcW w:w="1080" w:type="dxa"/>
            <w:tcBorders>
              <w:top w:val="single" w:sz="4" w:space="0" w:color="auto"/>
              <w:left w:val="single" w:sz="4" w:space="0" w:color="auto"/>
              <w:bottom w:val="single" w:sz="4" w:space="0" w:color="auto"/>
              <w:right w:val="single" w:sz="4" w:space="0" w:color="auto"/>
            </w:tcBorders>
            <w:shd w:val="clear" w:color="000000" w:fill="FFFF99"/>
            <w:vAlign w:val="center"/>
            <w:hideMark/>
          </w:tcPr>
          <w:p w14:paraId="047A3727" w14:textId="77777777" w:rsidR="00440A7E" w:rsidRPr="009757C4" w:rsidRDefault="00440A7E" w:rsidP="00440A7E">
            <w:pPr>
              <w:spacing w:after="0"/>
              <w:jc w:val="center"/>
              <w:rPr>
                <w:rFonts w:ascii="Calibri" w:hAnsi="Calibri" w:cs="Calibri"/>
                <w:b/>
                <w:bCs/>
                <w:color w:val="000000"/>
                <w:sz w:val="20"/>
                <w:szCs w:val="20"/>
              </w:rPr>
            </w:pPr>
            <w:r w:rsidRPr="009757C4">
              <w:rPr>
                <w:rFonts w:ascii="Calibri" w:hAnsi="Calibri" w:cs="Calibri"/>
                <w:b/>
                <w:bCs/>
                <w:color w:val="000000"/>
                <w:sz w:val="20"/>
                <w:szCs w:val="20"/>
              </w:rPr>
              <w:t>1970</w:t>
            </w:r>
          </w:p>
        </w:tc>
        <w:tc>
          <w:tcPr>
            <w:tcW w:w="1080" w:type="dxa"/>
            <w:tcBorders>
              <w:top w:val="single" w:sz="4" w:space="0" w:color="auto"/>
              <w:left w:val="single" w:sz="4" w:space="0" w:color="auto"/>
              <w:bottom w:val="single" w:sz="4" w:space="0" w:color="auto"/>
              <w:right w:val="single" w:sz="4" w:space="0" w:color="auto"/>
            </w:tcBorders>
            <w:shd w:val="clear" w:color="000000" w:fill="FFFF99"/>
            <w:vAlign w:val="center"/>
            <w:hideMark/>
          </w:tcPr>
          <w:p w14:paraId="5FA27974" w14:textId="77777777" w:rsidR="00440A7E" w:rsidRPr="009757C4" w:rsidRDefault="00440A7E" w:rsidP="00440A7E">
            <w:pPr>
              <w:spacing w:after="0"/>
              <w:jc w:val="center"/>
              <w:rPr>
                <w:rFonts w:ascii="Calibri" w:hAnsi="Calibri" w:cs="Calibri"/>
                <w:b/>
                <w:bCs/>
                <w:color w:val="000000"/>
                <w:sz w:val="20"/>
                <w:szCs w:val="20"/>
              </w:rPr>
            </w:pPr>
            <w:r w:rsidRPr="009757C4">
              <w:rPr>
                <w:rFonts w:ascii="Calibri" w:hAnsi="Calibri" w:cs="Calibri"/>
                <w:b/>
                <w:bCs/>
                <w:color w:val="000000"/>
                <w:sz w:val="20"/>
                <w:szCs w:val="20"/>
              </w:rPr>
              <w:t>2560</w:t>
            </w:r>
          </w:p>
        </w:tc>
        <w:tc>
          <w:tcPr>
            <w:tcW w:w="1080" w:type="dxa"/>
            <w:tcBorders>
              <w:top w:val="single" w:sz="4" w:space="0" w:color="auto"/>
              <w:left w:val="single" w:sz="4" w:space="0" w:color="auto"/>
              <w:bottom w:val="single" w:sz="4" w:space="0" w:color="auto"/>
              <w:right w:val="single" w:sz="4" w:space="0" w:color="auto"/>
            </w:tcBorders>
            <w:shd w:val="clear" w:color="000000" w:fill="FFFF99"/>
            <w:vAlign w:val="center"/>
            <w:hideMark/>
          </w:tcPr>
          <w:p w14:paraId="771A505F" w14:textId="77777777" w:rsidR="00440A7E" w:rsidRPr="009757C4" w:rsidRDefault="00440A7E" w:rsidP="00440A7E">
            <w:pPr>
              <w:spacing w:after="0"/>
              <w:jc w:val="center"/>
              <w:rPr>
                <w:rFonts w:ascii="Calibri" w:hAnsi="Calibri" w:cs="Calibri"/>
                <w:b/>
                <w:bCs/>
                <w:color w:val="000000"/>
                <w:sz w:val="20"/>
                <w:szCs w:val="20"/>
              </w:rPr>
            </w:pPr>
            <w:r w:rsidRPr="009757C4">
              <w:rPr>
                <w:rFonts w:ascii="Calibri" w:hAnsi="Calibri" w:cs="Calibri"/>
                <w:b/>
                <w:bCs/>
                <w:color w:val="000000"/>
                <w:sz w:val="20"/>
                <w:szCs w:val="20"/>
              </w:rPr>
              <w:t>4240</w:t>
            </w:r>
          </w:p>
        </w:tc>
        <w:tc>
          <w:tcPr>
            <w:tcW w:w="1170" w:type="dxa"/>
            <w:tcBorders>
              <w:top w:val="single" w:sz="4" w:space="0" w:color="auto"/>
              <w:left w:val="single" w:sz="4" w:space="0" w:color="auto"/>
              <w:bottom w:val="single" w:sz="4" w:space="0" w:color="auto"/>
              <w:right w:val="single" w:sz="4" w:space="0" w:color="auto"/>
            </w:tcBorders>
            <w:shd w:val="clear" w:color="000000" w:fill="FFFF99"/>
            <w:vAlign w:val="center"/>
            <w:hideMark/>
          </w:tcPr>
          <w:p w14:paraId="478A48AB" w14:textId="3C4C252C" w:rsidR="00440A7E" w:rsidRPr="009757C4" w:rsidRDefault="00440A7E" w:rsidP="00440A7E">
            <w:pPr>
              <w:spacing w:after="0"/>
              <w:jc w:val="center"/>
              <w:rPr>
                <w:rFonts w:ascii="Calibri" w:hAnsi="Calibri" w:cs="Calibri"/>
                <w:b/>
                <w:bCs/>
                <w:color w:val="000000"/>
                <w:sz w:val="20"/>
                <w:szCs w:val="20"/>
              </w:rPr>
            </w:pPr>
            <w:r>
              <w:rPr>
                <w:rFonts w:ascii="Calibri" w:hAnsi="Calibri" w:cs="Calibri"/>
                <w:b/>
                <w:bCs/>
                <w:color w:val="000000"/>
                <w:sz w:val="20"/>
                <w:szCs w:val="20"/>
              </w:rPr>
              <w:t>4820</w:t>
            </w:r>
          </w:p>
        </w:tc>
        <w:tc>
          <w:tcPr>
            <w:tcW w:w="1170" w:type="dxa"/>
            <w:tcBorders>
              <w:top w:val="single" w:sz="4" w:space="0" w:color="auto"/>
              <w:left w:val="single" w:sz="4" w:space="0" w:color="auto"/>
              <w:bottom w:val="single" w:sz="4" w:space="0" w:color="auto"/>
              <w:right w:val="single" w:sz="4" w:space="0" w:color="auto"/>
            </w:tcBorders>
            <w:shd w:val="clear" w:color="000000" w:fill="FFFF99"/>
            <w:vAlign w:val="center"/>
            <w:hideMark/>
          </w:tcPr>
          <w:p w14:paraId="1F12A137" w14:textId="053138E6" w:rsidR="00440A7E" w:rsidRPr="009757C4" w:rsidRDefault="00440A7E" w:rsidP="00440A7E">
            <w:pPr>
              <w:spacing w:after="0"/>
              <w:jc w:val="center"/>
              <w:rPr>
                <w:rFonts w:ascii="Calibri" w:hAnsi="Calibri" w:cs="Calibri"/>
                <w:b/>
                <w:bCs/>
                <w:color w:val="000000"/>
                <w:sz w:val="20"/>
                <w:szCs w:val="20"/>
              </w:rPr>
            </w:pPr>
            <w:r>
              <w:rPr>
                <w:rFonts w:ascii="Calibri" w:hAnsi="Calibri" w:cs="Calibri"/>
                <w:b/>
                <w:bCs/>
                <w:color w:val="000000"/>
                <w:sz w:val="20"/>
                <w:szCs w:val="20"/>
              </w:rPr>
              <w:t>5020</w:t>
            </w:r>
          </w:p>
        </w:tc>
      </w:tr>
      <w:tr w:rsidR="00440A7E" w:rsidRPr="009757C4" w14:paraId="37DD7D0A" w14:textId="77777777" w:rsidTr="00DC58B4">
        <w:trPr>
          <w:trHeight w:val="300"/>
        </w:trPr>
        <w:tc>
          <w:tcPr>
            <w:tcW w:w="989" w:type="dxa"/>
            <w:tcBorders>
              <w:top w:val="single" w:sz="4" w:space="0" w:color="auto"/>
              <w:left w:val="single" w:sz="4" w:space="0" w:color="auto"/>
              <w:bottom w:val="single" w:sz="4" w:space="0" w:color="auto"/>
              <w:right w:val="single" w:sz="4" w:space="0" w:color="auto"/>
            </w:tcBorders>
            <w:noWrap/>
            <w:vAlign w:val="center"/>
            <w:hideMark/>
          </w:tcPr>
          <w:p w14:paraId="52D2321D" w14:textId="4396AFCD" w:rsidR="00440A7E" w:rsidRPr="00440A7E" w:rsidRDefault="00440A7E" w:rsidP="00DC58B4">
            <w:pPr>
              <w:spacing w:after="0"/>
              <w:rPr>
                <w:rFonts w:ascii="Calibri" w:hAnsi="Calibri" w:cs="Calibri"/>
                <w:b/>
                <w:bCs/>
                <w:color w:val="000000"/>
                <w:sz w:val="20"/>
                <w:szCs w:val="20"/>
              </w:rPr>
            </w:pPr>
            <w:bookmarkStart w:id="2" w:name="_Hlk214554426"/>
            <w:r w:rsidRPr="00440A7E">
              <w:rPr>
                <w:rFonts w:ascii="Calibri" w:hAnsi="Calibri" w:cs="Calibri"/>
                <w:b/>
                <w:bCs/>
                <w:color w:val="000000"/>
                <w:sz w:val="20"/>
                <w:szCs w:val="20"/>
              </w:rPr>
              <w:t>Montaño</w:t>
            </w:r>
            <w:bookmarkEnd w:id="2"/>
          </w:p>
        </w:tc>
        <w:tc>
          <w:tcPr>
            <w:tcW w:w="1711" w:type="dxa"/>
            <w:tcBorders>
              <w:top w:val="single" w:sz="4" w:space="0" w:color="auto"/>
              <w:left w:val="single" w:sz="4" w:space="0" w:color="auto"/>
              <w:bottom w:val="single" w:sz="4" w:space="0" w:color="auto"/>
              <w:right w:val="single" w:sz="4" w:space="0" w:color="auto"/>
            </w:tcBorders>
            <w:vAlign w:val="center"/>
          </w:tcPr>
          <w:p w14:paraId="0A76A73A" w14:textId="325C3DF6" w:rsidR="00440A7E" w:rsidRPr="00440A7E" w:rsidRDefault="00440A7E" w:rsidP="00DC58B4">
            <w:pPr>
              <w:spacing w:after="0"/>
              <w:rPr>
                <w:rFonts w:ascii="Calibri" w:hAnsi="Calibri" w:cs="Calibri"/>
                <w:color w:val="000000"/>
                <w:sz w:val="20"/>
                <w:szCs w:val="20"/>
              </w:rPr>
            </w:pPr>
            <w:r w:rsidRPr="00440A7E">
              <w:rPr>
                <w:rFonts w:ascii="Calibri" w:hAnsi="Calibri" w:cs="Calibri"/>
                <w:color w:val="000000"/>
                <w:sz w:val="20"/>
                <w:szCs w:val="20"/>
              </w:rPr>
              <w:t>Inundation (acres)</w:t>
            </w:r>
          </w:p>
        </w:tc>
        <w:tc>
          <w:tcPr>
            <w:tcW w:w="1170" w:type="dxa"/>
            <w:tcBorders>
              <w:top w:val="single" w:sz="4" w:space="0" w:color="auto"/>
              <w:left w:val="single" w:sz="4" w:space="0" w:color="auto"/>
              <w:bottom w:val="single" w:sz="4" w:space="0" w:color="auto"/>
              <w:right w:val="single" w:sz="4" w:space="0" w:color="auto"/>
            </w:tcBorders>
            <w:noWrap/>
            <w:vAlign w:val="center"/>
          </w:tcPr>
          <w:p w14:paraId="64D97360" w14:textId="4F7441B0" w:rsidR="00440A7E" w:rsidRPr="00440A7E" w:rsidRDefault="00440A7E" w:rsidP="000278F2">
            <w:pPr>
              <w:spacing w:after="0"/>
              <w:jc w:val="center"/>
              <w:rPr>
                <w:rFonts w:ascii="Calibri" w:hAnsi="Calibri" w:cs="Calibri"/>
                <w:color w:val="000000"/>
                <w:sz w:val="20"/>
                <w:szCs w:val="20"/>
              </w:rPr>
            </w:pPr>
            <w:r>
              <w:rPr>
                <w:rFonts w:ascii="Calibri" w:hAnsi="Calibri" w:cs="Calibri"/>
                <w:color w:val="000000"/>
                <w:sz w:val="20"/>
                <w:szCs w:val="20"/>
              </w:rPr>
              <w:t>&lt;1</w:t>
            </w:r>
          </w:p>
        </w:tc>
        <w:tc>
          <w:tcPr>
            <w:tcW w:w="1080" w:type="dxa"/>
            <w:tcBorders>
              <w:top w:val="single" w:sz="4" w:space="0" w:color="auto"/>
              <w:left w:val="single" w:sz="4" w:space="0" w:color="auto"/>
              <w:bottom w:val="single" w:sz="4" w:space="0" w:color="auto"/>
              <w:right w:val="single" w:sz="4" w:space="0" w:color="auto"/>
            </w:tcBorders>
            <w:noWrap/>
            <w:vAlign w:val="center"/>
          </w:tcPr>
          <w:p w14:paraId="052C18D9" w14:textId="00975CCC" w:rsidR="00440A7E" w:rsidRPr="00440A7E" w:rsidRDefault="00440A7E" w:rsidP="000278F2">
            <w:pPr>
              <w:spacing w:after="0"/>
              <w:jc w:val="center"/>
              <w:rPr>
                <w:rFonts w:ascii="Calibri" w:hAnsi="Calibri" w:cs="Calibri"/>
                <w:color w:val="000000"/>
                <w:sz w:val="20"/>
                <w:szCs w:val="20"/>
              </w:rPr>
            </w:pPr>
            <w:r>
              <w:rPr>
                <w:rFonts w:ascii="Calibri" w:hAnsi="Calibri" w:cs="Calibri"/>
                <w:color w:val="000000"/>
                <w:sz w:val="20"/>
                <w:szCs w:val="20"/>
              </w:rPr>
              <w:t>&lt;1</w:t>
            </w:r>
          </w:p>
        </w:tc>
        <w:tc>
          <w:tcPr>
            <w:tcW w:w="1080" w:type="dxa"/>
            <w:tcBorders>
              <w:top w:val="single" w:sz="4" w:space="0" w:color="auto"/>
              <w:left w:val="single" w:sz="4" w:space="0" w:color="auto"/>
              <w:bottom w:val="single" w:sz="4" w:space="0" w:color="auto"/>
              <w:right w:val="single" w:sz="4" w:space="0" w:color="auto"/>
            </w:tcBorders>
            <w:noWrap/>
            <w:vAlign w:val="center"/>
          </w:tcPr>
          <w:p w14:paraId="07C1F0B0" w14:textId="3E166D99" w:rsidR="00440A7E" w:rsidRPr="00440A7E" w:rsidRDefault="00440A7E" w:rsidP="000278F2">
            <w:pPr>
              <w:spacing w:after="0"/>
              <w:jc w:val="center"/>
              <w:rPr>
                <w:rFonts w:ascii="Calibri" w:hAnsi="Calibri" w:cs="Calibri"/>
                <w:color w:val="000000"/>
                <w:sz w:val="20"/>
                <w:szCs w:val="20"/>
              </w:rPr>
            </w:pPr>
            <w:r>
              <w:rPr>
                <w:rFonts w:ascii="Calibri" w:hAnsi="Calibri" w:cs="Calibri"/>
                <w:color w:val="000000"/>
                <w:sz w:val="20"/>
                <w:szCs w:val="20"/>
              </w:rPr>
              <w:t>&lt;1</w:t>
            </w:r>
          </w:p>
        </w:tc>
        <w:tc>
          <w:tcPr>
            <w:tcW w:w="1080" w:type="dxa"/>
            <w:tcBorders>
              <w:top w:val="single" w:sz="4" w:space="0" w:color="auto"/>
              <w:left w:val="single" w:sz="4" w:space="0" w:color="auto"/>
              <w:bottom w:val="single" w:sz="4" w:space="0" w:color="auto"/>
              <w:right w:val="single" w:sz="4" w:space="0" w:color="auto"/>
            </w:tcBorders>
            <w:noWrap/>
            <w:vAlign w:val="center"/>
          </w:tcPr>
          <w:p w14:paraId="363B37BA" w14:textId="51E80134" w:rsidR="00440A7E" w:rsidRPr="00440A7E" w:rsidRDefault="00440A7E" w:rsidP="000278F2">
            <w:pPr>
              <w:spacing w:after="0"/>
              <w:jc w:val="center"/>
              <w:rPr>
                <w:rFonts w:ascii="Calibri" w:hAnsi="Calibri" w:cs="Calibri"/>
                <w:color w:val="000000"/>
                <w:sz w:val="20"/>
                <w:szCs w:val="20"/>
              </w:rPr>
            </w:pPr>
            <w:r>
              <w:rPr>
                <w:rFonts w:ascii="Calibri" w:hAnsi="Calibri" w:cs="Calibri"/>
                <w:color w:val="000000"/>
                <w:sz w:val="20"/>
                <w:szCs w:val="20"/>
              </w:rPr>
              <w:t>1.7</w:t>
            </w:r>
          </w:p>
        </w:tc>
        <w:tc>
          <w:tcPr>
            <w:tcW w:w="1170" w:type="dxa"/>
            <w:tcBorders>
              <w:top w:val="single" w:sz="4" w:space="0" w:color="auto"/>
              <w:left w:val="single" w:sz="4" w:space="0" w:color="auto"/>
              <w:bottom w:val="single" w:sz="4" w:space="0" w:color="auto"/>
              <w:right w:val="single" w:sz="4" w:space="0" w:color="auto"/>
            </w:tcBorders>
            <w:noWrap/>
            <w:vAlign w:val="center"/>
          </w:tcPr>
          <w:p w14:paraId="18D59F5B" w14:textId="45849BC0" w:rsidR="00440A7E" w:rsidRPr="00440A7E" w:rsidRDefault="00440A7E" w:rsidP="000278F2">
            <w:pPr>
              <w:spacing w:after="0"/>
              <w:jc w:val="center"/>
              <w:rPr>
                <w:rFonts w:ascii="Calibri" w:hAnsi="Calibri" w:cs="Calibri"/>
                <w:color w:val="000000"/>
                <w:sz w:val="20"/>
                <w:szCs w:val="20"/>
              </w:rPr>
            </w:pPr>
            <w:r>
              <w:rPr>
                <w:rFonts w:ascii="Calibri" w:hAnsi="Calibri" w:cs="Calibri"/>
                <w:color w:val="000000"/>
                <w:sz w:val="20"/>
                <w:szCs w:val="20"/>
              </w:rPr>
              <w:t>3.5</w:t>
            </w:r>
          </w:p>
        </w:tc>
        <w:tc>
          <w:tcPr>
            <w:tcW w:w="1170" w:type="dxa"/>
            <w:tcBorders>
              <w:top w:val="single" w:sz="4" w:space="0" w:color="auto"/>
              <w:left w:val="single" w:sz="4" w:space="0" w:color="auto"/>
              <w:bottom w:val="single" w:sz="4" w:space="0" w:color="auto"/>
              <w:right w:val="single" w:sz="4" w:space="0" w:color="auto"/>
            </w:tcBorders>
            <w:noWrap/>
            <w:vAlign w:val="center"/>
          </w:tcPr>
          <w:p w14:paraId="564F3628" w14:textId="4C5DAB9D" w:rsidR="00440A7E" w:rsidRPr="00440A7E" w:rsidRDefault="00440A7E" w:rsidP="000278F2">
            <w:pPr>
              <w:spacing w:after="0"/>
              <w:jc w:val="center"/>
              <w:rPr>
                <w:rFonts w:ascii="Calibri" w:hAnsi="Calibri" w:cs="Calibri"/>
                <w:color w:val="000000"/>
                <w:sz w:val="20"/>
                <w:szCs w:val="20"/>
              </w:rPr>
            </w:pPr>
            <w:r>
              <w:rPr>
                <w:rFonts w:ascii="Calibri" w:hAnsi="Calibri" w:cs="Calibri"/>
                <w:color w:val="000000"/>
                <w:sz w:val="20"/>
                <w:szCs w:val="20"/>
              </w:rPr>
              <w:t>8.1</w:t>
            </w:r>
          </w:p>
        </w:tc>
      </w:tr>
      <w:tr w:rsidR="00440A7E" w:rsidRPr="009757C4" w14:paraId="0C8B01EC" w14:textId="77777777" w:rsidTr="00DC58B4">
        <w:trPr>
          <w:trHeight w:val="300"/>
        </w:trPr>
        <w:tc>
          <w:tcPr>
            <w:tcW w:w="989" w:type="dxa"/>
            <w:tcBorders>
              <w:top w:val="single" w:sz="4" w:space="0" w:color="auto"/>
              <w:left w:val="single" w:sz="4" w:space="0" w:color="auto"/>
              <w:bottom w:val="single" w:sz="4" w:space="0" w:color="auto"/>
              <w:right w:val="single" w:sz="4" w:space="0" w:color="auto"/>
            </w:tcBorders>
            <w:noWrap/>
            <w:vAlign w:val="center"/>
            <w:hideMark/>
          </w:tcPr>
          <w:p w14:paraId="4712C0AC" w14:textId="35C51330" w:rsidR="00440A7E" w:rsidRPr="00440A7E" w:rsidRDefault="00440A7E" w:rsidP="00DC58B4">
            <w:pPr>
              <w:spacing w:after="0"/>
              <w:rPr>
                <w:rFonts w:ascii="Calibri" w:hAnsi="Calibri" w:cs="Calibri"/>
                <w:b/>
                <w:bCs/>
                <w:color w:val="000000"/>
                <w:sz w:val="20"/>
                <w:szCs w:val="20"/>
              </w:rPr>
            </w:pPr>
            <w:r w:rsidRPr="00440A7E">
              <w:rPr>
                <w:rFonts w:ascii="Calibri" w:hAnsi="Calibri" w:cs="Calibri"/>
                <w:b/>
                <w:bCs/>
                <w:color w:val="000000"/>
                <w:sz w:val="20"/>
                <w:szCs w:val="20"/>
              </w:rPr>
              <w:t>Montaño</w:t>
            </w:r>
          </w:p>
        </w:tc>
        <w:tc>
          <w:tcPr>
            <w:tcW w:w="1711" w:type="dxa"/>
            <w:tcBorders>
              <w:top w:val="single" w:sz="4" w:space="0" w:color="auto"/>
              <w:left w:val="single" w:sz="4" w:space="0" w:color="auto"/>
              <w:bottom w:val="single" w:sz="4" w:space="0" w:color="auto"/>
              <w:right w:val="single" w:sz="4" w:space="0" w:color="auto"/>
            </w:tcBorders>
            <w:vAlign w:val="center"/>
          </w:tcPr>
          <w:p w14:paraId="09FC4AF9" w14:textId="376767E5" w:rsidR="00440A7E" w:rsidRPr="00440A7E" w:rsidRDefault="00440A7E" w:rsidP="00DC58B4">
            <w:pPr>
              <w:spacing w:after="0"/>
              <w:rPr>
                <w:rFonts w:ascii="Calibri" w:hAnsi="Calibri" w:cs="Calibri"/>
                <w:color w:val="000000"/>
                <w:sz w:val="20"/>
                <w:szCs w:val="20"/>
              </w:rPr>
            </w:pPr>
            <w:r w:rsidRPr="00440A7E">
              <w:rPr>
                <w:rFonts w:ascii="Calibri" w:hAnsi="Calibri" w:cs="Calibri"/>
                <w:color w:val="000000"/>
                <w:sz w:val="20"/>
                <w:szCs w:val="20"/>
              </w:rPr>
              <w:t>Inundation (%)</w:t>
            </w:r>
          </w:p>
        </w:tc>
        <w:tc>
          <w:tcPr>
            <w:tcW w:w="1170" w:type="dxa"/>
            <w:tcBorders>
              <w:top w:val="single" w:sz="4" w:space="0" w:color="auto"/>
              <w:left w:val="single" w:sz="4" w:space="0" w:color="auto"/>
              <w:bottom w:val="single" w:sz="4" w:space="0" w:color="auto"/>
              <w:right w:val="single" w:sz="4" w:space="0" w:color="auto"/>
            </w:tcBorders>
            <w:noWrap/>
            <w:vAlign w:val="center"/>
          </w:tcPr>
          <w:p w14:paraId="357670BC" w14:textId="04F7E8C2" w:rsidR="00440A7E" w:rsidRPr="00440A7E" w:rsidRDefault="00440A7E" w:rsidP="000278F2">
            <w:pPr>
              <w:spacing w:after="0"/>
              <w:jc w:val="center"/>
              <w:rPr>
                <w:rFonts w:ascii="Calibri" w:hAnsi="Calibri" w:cs="Calibri"/>
                <w:color w:val="000000"/>
                <w:sz w:val="20"/>
                <w:szCs w:val="20"/>
              </w:rPr>
            </w:pPr>
            <w:r>
              <w:rPr>
                <w:rFonts w:ascii="Calibri" w:hAnsi="Calibri" w:cs="Calibri"/>
                <w:color w:val="000000"/>
                <w:sz w:val="20"/>
                <w:szCs w:val="20"/>
              </w:rPr>
              <w:t>&lt;1%</w:t>
            </w:r>
          </w:p>
        </w:tc>
        <w:tc>
          <w:tcPr>
            <w:tcW w:w="1080" w:type="dxa"/>
            <w:tcBorders>
              <w:top w:val="single" w:sz="4" w:space="0" w:color="auto"/>
              <w:left w:val="single" w:sz="4" w:space="0" w:color="auto"/>
              <w:bottom w:val="single" w:sz="4" w:space="0" w:color="auto"/>
              <w:right w:val="single" w:sz="4" w:space="0" w:color="auto"/>
            </w:tcBorders>
            <w:noWrap/>
            <w:vAlign w:val="center"/>
          </w:tcPr>
          <w:p w14:paraId="1BCFA581" w14:textId="5CB99D5D" w:rsidR="00440A7E" w:rsidRPr="00440A7E" w:rsidRDefault="00440A7E" w:rsidP="000278F2">
            <w:pPr>
              <w:spacing w:after="0"/>
              <w:jc w:val="center"/>
              <w:rPr>
                <w:rFonts w:ascii="Calibri" w:hAnsi="Calibri" w:cs="Calibri"/>
                <w:color w:val="000000"/>
                <w:sz w:val="20"/>
                <w:szCs w:val="20"/>
              </w:rPr>
            </w:pPr>
            <w:r>
              <w:rPr>
                <w:rFonts w:ascii="Calibri" w:hAnsi="Calibri" w:cs="Calibri"/>
                <w:color w:val="000000"/>
                <w:sz w:val="20"/>
                <w:szCs w:val="20"/>
              </w:rPr>
              <w:t>&lt;1%</w:t>
            </w:r>
          </w:p>
        </w:tc>
        <w:tc>
          <w:tcPr>
            <w:tcW w:w="1080" w:type="dxa"/>
            <w:tcBorders>
              <w:top w:val="single" w:sz="4" w:space="0" w:color="auto"/>
              <w:left w:val="single" w:sz="4" w:space="0" w:color="auto"/>
              <w:bottom w:val="single" w:sz="4" w:space="0" w:color="auto"/>
              <w:right w:val="single" w:sz="4" w:space="0" w:color="auto"/>
            </w:tcBorders>
            <w:noWrap/>
            <w:vAlign w:val="center"/>
          </w:tcPr>
          <w:p w14:paraId="080D0B1A" w14:textId="1A491F12" w:rsidR="00440A7E" w:rsidRPr="00440A7E" w:rsidRDefault="00440A7E" w:rsidP="000278F2">
            <w:pPr>
              <w:spacing w:after="0"/>
              <w:jc w:val="center"/>
              <w:rPr>
                <w:rFonts w:ascii="Calibri" w:hAnsi="Calibri" w:cs="Calibri"/>
                <w:color w:val="000000"/>
                <w:sz w:val="20"/>
                <w:szCs w:val="20"/>
              </w:rPr>
            </w:pPr>
            <w:r>
              <w:rPr>
                <w:rFonts w:ascii="Calibri" w:hAnsi="Calibri" w:cs="Calibri"/>
                <w:color w:val="000000"/>
                <w:sz w:val="20"/>
                <w:szCs w:val="20"/>
              </w:rPr>
              <w:t>&lt;1%</w:t>
            </w:r>
          </w:p>
        </w:tc>
        <w:tc>
          <w:tcPr>
            <w:tcW w:w="1080" w:type="dxa"/>
            <w:tcBorders>
              <w:top w:val="single" w:sz="4" w:space="0" w:color="auto"/>
              <w:left w:val="single" w:sz="4" w:space="0" w:color="auto"/>
              <w:bottom w:val="single" w:sz="4" w:space="0" w:color="auto"/>
              <w:right w:val="single" w:sz="4" w:space="0" w:color="auto"/>
            </w:tcBorders>
            <w:noWrap/>
            <w:vAlign w:val="center"/>
          </w:tcPr>
          <w:p w14:paraId="776F91A0" w14:textId="73F2CF38" w:rsidR="00440A7E" w:rsidRPr="00440A7E" w:rsidRDefault="00440A7E" w:rsidP="000278F2">
            <w:pPr>
              <w:spacing w:after="0"/>
              <w:jc w:val="center"/>
              <w:rPr>
                <w:rFonts w:ascii="Calibri" w:hAnsi="Calibri" w:cs="Calibri"/>
                <w:color w:val="000000"/>
                <w:sz w:val="20"/>
                <w:szCs w:val="20"/>
              </w:rPr>
            </w:pPr>
            <w:r>
              <w:rPr>
                <w:rFonts w:ascii="Calibri" w:hAnsi="Calibri" w:cs="Calibri"/>
                <w:color w:val="000000"/>
                <w:sz w:val="20"/>
                <w:szCs w:val="20"/>
              </w:rPr>
              <w:t>1.4%</w:t>
            </w:r>
          </w:p>
        </w:tc>
        <w:tc>
          <w:tcPr>
            <w:tcW w:w="1170" w:type="dxa"/>
            <w:tcBorders>
              <w:top w:val="single" w:sz="4" w:space="0" w:color="auto"/>
              <w:left w:val="single" w:sz="4" w:space="0" w:color="auto"/>
              <w:bottom w:val="single" w:sz="4" w:space="0" w:color="auto"/>
              <w:right w:val="single" w:sz="4" w:space="0" w:color="auto"/>
            </w:tcBorders>
            <w:noWrap/>
            <w:vAlign w:val="center"/>
          </w:tcPr>
          <w:p w14:paraId="0E329546" w14:textId="57806C01" w:rsidR="00440A7E" w:rsidRPr="00440A7E" w:rsidRDefault="00440A7E" w:rsidP="000278F2">
            <w:pPr>
              <w:spacing w:after="0"/>
              <w:jc w:val="center"/>
              <w:rPr>
                <w:rFonts w:ascii="Calibri" w:hAnsi="Calibri" w:cs="Calibri"/>
                <w:color w:val="000000"/>
                <w:sz w:val="20"/>
                <w:szCs w:val="20"/>
              </w:rPr>
            </w:pPr>
            <w:r>
              <w:rPr>
                <w:rFonts w:ascii="Calibri" w:hAnsi="Calibri" w:cs="Calibri"/>
                <w:color w:val="000000"/>
                <w:sz w:val="20"/>
                <w:szCs w:val="20"/>
              </w:rPr>
              <w:t>2.7%</w:t>
            </w:r>
          </w:p>
        </w:tc>
        <w:tc>
          <w:tcPr>
            <w:tcW w:w="1170" w:type="dxa"/>
            <w:tcBorders>
              <w:top w:val="single" w:sz="4" w:space="0" w:color="auto"/>
              <w:left w:val="single" w:sz="4" w:space="0" w:color="auto"/>
              <w:bottom w:val="single" w:sz="4" w:space="0" w:color="auto"/>
              <w:right w:val="single" w:sz="4" w:space="0" w:color="auto"/>
            </w:tcBorders>
            <w:noWrap/>
            <w:vAlign w:val="center"/>
          </w:tcPr>
          <w:p w14:paraId="45955281" w14:textId="628A3A6C" w:rsidR="00440A7E" w:rsidRPr="00440A7E" w:rsidRDefault="00440A7E" w:rsidP="000278F2">
            <w:pPr>
              <w:spacing w:after="0"/>
              <w:jc w:val="center"/>
              <w:rPr>
                <w:rFonts w:ascii="Calibri" w:hAnsi="Calibri" w:cs="Calibri"/>
                <w:color w:val="000000"/>
                <w:sz w:val="20"/>
                <w:szCs w:val="20"/>
              </w:rPr>
            </w:pPr>
            <w:r>
              <w:rPr>
                <w:rFonts w:ascii="Calibri" w:hAnsi="Calibri" w:cs="Calibri"/>
                <w:color w:val="000000"/>
                <w:sz w:val="20"/>
                <w:szCs w:val="20"/>
              </w:rPr>
              <w:t>6.4%</w:t>
            </w:r>
          </w:p>
        </w:tc>
      </w:tr>
    </w:tbl>
    <w:p w14:paraId="45B6B113" w14:textId="77777777" w:rsidR="00571E1B" w:rsidRDefault="00571E1B"/>
    <w:p w14:paraId="77A5B9FC" w14:textId="6827D579" w:rsidR="00B54758" w:rsidRDefault="00946D24">
      <w:r>
        <w:t xml:space="preserve">The minimal </w:t>
      </w:r>
      <w:proofErr w:type="gramStart"/>
      <w:r>
        <w:t>inundation</w:t>
      </w:r>
      <w:proofErr w:type="gramEnd"/>
      <w:r>
        <w:t xml:space="preserve"> experienced at this location </w:t>
      </w:r>
      <w:proofErr w:type="gramStart"/>
      <w:r>
        <w:t>is</w:t>
      </w:r>
      <w:proofErr w:type="gramEnd"/>
      <w:r>
        <w:t xml:space="preserve"> in large part due to the average elevation above the river surface (4.9 ft above the river surface at ~600 cfs for the entire unit).</w:t>
      </w:r>
    </w:p>
    <w:p w14:paraId="1EABFB66" w14:textId="4862332D" w:rsidR="00291060" w:rsidRDefault="00291060">
      <w:pPr>
        <w:rPr>
          <w:b/>
          <w:bCs/>
        </w:rPr>
      </w:pPr>
      <w:r>
        <w:rPr>
          <w:b/>
          <w:bCs/>
        </w:rPr>
        <w:t>Summary of Elevation Trends</w:t>
      </w:r>
    </w:p>
    <w:p w14:paraId="53E975F3" w14:textId="5B35845B" w:rsidR="00973848" w:rsidRDefault="001E506E">
      <w:r>
        <w:t>T</w:t>
      </w:r>
      <w:r w:rsidR="00973848">
        <w:t>here are some slight depressional features in the land surface, however most of the area lies within 3-5 ft above the water surface. The most significant depressional feature in the unit is the flow through channel constructed by the U.S. Army Corps of Engineers in 2008. Besides this channel, and some adjacent depressions likely formed by relict channels, the unit is primarily an elevated floodplain.</w:t>
      </w:r>
    </w:p>
    <w:p w14:paraId="6AFA524B" w14:textId="62B4FA0B" w:rsidR="00291060" w:rsidRDefault="00291060">
      <w:pPr>
        <w:rPr>
          <w:b/>
          <w:bCs/>
        </w:rPr>
      </w:pPr>
      <w:r>
        <w:rPr>
          <w:b/>
          <w:bCs/>
        </w:rPr>
        <w:t>General Vegetation Types</w:t>
      </w:r>
    </w:p>
    <w:p w14:paraId="32ECB6C7" w14:textId="11DD7E4E" w:rsidR="00291060" w:rsidRDefault="00B87BEF">
      <w:r>
        <w:t>This unit is characterized by a mosaic of different forest types, most of which contain substantial understory canopy. There are some dense mixed riparian stands along the bank line,</w:t>
      </w:r>
      <w:r w:rsidR="00625344">
        <w:t xml:space="preserve"> </w:t>
      </w:r>
      <w:proofErr w:type="gramStart"/>
      <w:r w:rsidR="00625344">
        <w:t>however</w:t>
      </w:r>
      <w:proofErr w:type="gramEnd"/>
      <w:r w:rsidR="00625344">
        <w:t xml:space="preserve"> most contain upper-level forest canopy as well. Additionally, there is </w:t>
      </w:r>
      <w:r>
        <w:t>a small portion of shrubland immediately adjacent to the bike path atop the levee bordering the unit’s east side. Grassland</w:t>
      </w:r>
      <w:r w:rsidR="00625344">
        <w:t>s are restricted to two large, adjacent units in the north-central portion of the unit, while open areas are minimal.</w:t>
      </w:r>
      <w:r w:rsidR="001B0E6C">
        <w:t xml:space="preserve"> Map A1 shows the distribution of general vegetation types. </w:t>
      </w:r>
    </w:p>
    <w:p w14:paraId="5AF2A332" w14:textId="1F06F912" w:rsidR="00BC0E50" w:rsidRPr="00DA4109" w:rsidRDefault="00DA4109" w:rsidP="00DA4109">
      <w:pPr>
        <w:keepNext/>
        <w:keepLines/>
        <w:spacing w:after="280"/>
        <w:rPr>
          <w:rFonts w:ascii="Calibri" w:hAnsi="Calibri" w:cs="Calibri"/>
          <w:b/>
          <w:sz w:val="24"/>
          <w:szCs w:val="22"/>
        </w:rPr>
      </w:pPr>
      <w:bookmarkStart w:id="3" w:name="_Ref204943398"/>
      <w:bookmarkStart w:id="4" w:name="_Toc205363857"/>
      <w:r w:rsidRPr="00DA4109">
        <w:rPr>
          <w:rFonts w:ascii="Calibri" w:hAnsi="Calibri" w:cs="Calibri"/>
          <w:b/>
          <w:sz w:val="24"/>
          <w:szCs w:val="22"/>
        </w:rPr>
        <w:lastRenderedPageBreak/>
        <w:t xml:space="preserve">Table </w:t>
      </w:r>
      <w:r w:rsidRPr="00DA4109">
        <w:rPr>
          <w:rFonts w:ascii="Calibri" w:hAnsi="Calibri" w:cs="Calibri"/>
          <w:b/>
          <w:sz w:val="24"/>
          <w:szCs w:val="22"/>
        </w:rPr>
        <w:fldChar w:fldCharType="begin"/>
      </w:r>
      <w:r w:rsidRPr="00DA4109">
        <w:rPr>
          <w:rFonts w:ascii="Calibri" w:hAnsi="Calibri" w:cs="Calibri"/>
          <w:b/>
          <w:sz w:val="24"/>
          <w:szCs w:val="22"/>
        </w:rPr>
        <w:instrText xml:space="preserve"> SEQ Table \* ARABIC </w:instrText>
      </w:r>
      <w:r w:rsidRPr="00DA4109">
        <w:rPr>
          <w:rFonts w:ascii="Calibri" w:hAnsi="Calibri" w:cs="Calibri"/>
          <w:b/>
          <w:sz w:val="24"/>
          <w:szCs w:val="22"/>
        </w:rPr>
        <w:fldChar w:fldCharType="separate"/>
      </w:r>
      <w:r w:rsidR="003958C8">
        <w:rPr>
          <w:rFonts w:ascii="Calibri" w:hAnsi="Calibri" w:cs="Calibri"/>
          <w:b/>
          <w:noProof/>
          <w:sz w:val="24"/>
          <w:szCs w:val="22"/>
        </w:rPr>
        <w:t>2</w:t>
      </w:r>
      <w:r w:rsidRPr="00DA4109">
        <w:rPr>
          <w:rFonts w:ascii="Calibri" w:hAnsi="Calibri" w:cs="Calibri"/>
          <w:b/>
          <w:sz w:val="24"/>
          <w:szCs w:val="22"/>
        </w:rPr>
        <w:fldChar w:fldCharType="end"/>
      </w:r>
      <w:bookmarkEnd w:id="3"/>
      <w:r w:rsidRPr="00DA4109">
        <w:rPr>
          <w:rFonts w:ascii="Calibri" w:hAnsi="Calibri" w:cs="Calibri"/>
          <w:b/>
          <w:sz w:val="24"/>
          <w:szCs w:val="22"/>
        </w:rPr>
        <w:t xml:space="preserve">. Acreage of general vegetation types </w:t>
      </w:r>
      <w:r>
        <w:rPr>
          <w:rFonts w:ascii="Calibri" w:hAnsi="Calibri" w:cs="Calibri"/>
          <w:b/>
          <w:sz w:val="24"/>
          <w:szCs w:val="22"/>
        </w:rPr>
        <w:t xml:space="preserve">in the </w:t>
      </w:r>
      <w:r w:rsidRPr="00BC0E50">
        <w:rPr>
          <w:rFonts w:ascii="Calibri" w:hAnsi="Calibri" w:cs="Calibri"/>
          <w:b/>
          <w:bCs/>
          <w:sz w:val="24"/>
          <w:szCs w:val="22"/>
        </w:rPr>
        <w:t>Montaño</w:t>
      </w:r>
      <w:r>
        <w:rPr>
          <w:rFonts w:ascii="Calibri" w:hAnsi="Calibri" w:cs="Calibri"/>
          <w:b/>
          <w:bCs/>
          <w:sz w:val="24"/>
          <w:szCs w:val="22"/>
        </w:rPr>
        <w:t xml:space="preserve"> unit</w:t>
      </w:r>
      <w:r w:rsidRPr="00DA4109">
        <w:rPr>
          <w:rFonts w:ascii="Calibri" w:hAnsi="Calibri" w:cs="Calibri"/>
          <w:b/>
          <w:sz w:val="24"/>
          <w:szCs w:val="22"/>
        </w:rPr>
        <w:t>.</w:t>
      </w:r>
      <w:bookmarkEnd w:id="4"/>
    </w:p>
    <w:tbl>
      <w:tblPr>
        <w:tblW w:w="8092" w:type="dxa"/>
        <w:tblLook w:val="04A0" w:firstRow="1" w:lastRow="0" w:firstColumn="1" w:lastColumn="0" w:noHBand="0" w:noVBand="1"/>
      </w:tblPr>
      <w:tblGrid>
        <w:gridCol w:w="989"/>
        <w:gridCol w:w="877"/>
        <w:gridCol w:w="1133"/>
        <w:gridCol w:w="1133"/>
        <w:gridCol w:w="1036"/>
        <w:gridCol w:w="1313"/>
        <w:gridCol w:w="784"/>
        <w:gridCol w:w="827"/>
      </w:tblGrid>
      <w:tr w:rsidR="000004B0" w:rsidRPr="00E726E7" w14:paraId="3279839D" w14:textId="77777777" w:rsidTr="00DC58B4">
        <w:trPr>
          <w:trHeight w:val="1681"/>
        </w:trPr>
        <w:tc>
          <w:tcPr>
            <w:tcW w:w="989" w:type="dxa"/>
            <w:tcBorders>
              <w:top w:val="single" w:sz="8" w:space="0" w:color="auto"/>
              <w:left w:val="single" w:sz="8" w:space="0" w:color="auto"/>
              <w:bottom w:val="single" w:sz="8" w:space="0" w:color="auto"/>
              <w:right w:val="single" w:sz="8" w:space="0" w:color="auto"/>
            </w:tcBorders>
            <w:shd w:val="clear" w:color="000000" w:fill="FFFF99"/>
            <w:noWrap/>
            <w:vAlign w:val="center"/>
            <w:hideMark/>
          </w:tcPr>
          <w:p w14:paraId="0EAB330F" w14:textId="77777777" w:rsidR="000004B0" w:rsidRPr="00E726E7" w:rsidRDefault="000004B0" w:rsidP="00DC58B4">
            <w:pPr>
              <w:spacing w:after="0"/>
              <w:rPr>
                <w:rFonts w:ascii="Calibri" w:hAnsi="Calibri" w:cs="Calibri"/>
                <w:b/>
                <w:bCs/>
                <w:color w:val="000000"/>
                <w:sz w:val="20"/>
                <w:szCs w:val="20"/>
              </w:rPr>
            </w:pPr>
            <w:r w:rsidRPr="00E726E7">
              <w:rPr>
                <w:rFonts w:ascii="Calibri" w:hAnsi="Calibri" w:cs="Calibri"/>
                <w:b/>
                <w:bCs/>
                <w:color w:val="000000"/>
                <w:sz w:val="20"/>
                <w:szCs w:val="20"/>
              </w:rPr>
              <w:t>Unit</w:t>
            </w:r>
          </w:p>
        </w:tc>
        <w:tc>
          <w:tcPr>
            <w:tcW w:w="877" w:type="dxa"/>
            <w:tcBorders>
              <w:top w:val="single" w:sz="8" w:space="0" w:color="auto"/>
              <w:left w:val="nil"/>
              <w:bottom w:val="single" w:sz="8" w:space="0" w:color="auto"/>
              <w:right w:val="single" w:sz="8" w:space="0" w:color="auto"/>
            </w:tcBorders>
            <w:shd w:val="clear" w:color="000000" w:fill="FFFF99"/>
            <w:vAlign w:val="center"/>
            <w:hideMark/>
          </w:tcPr>
          <w:p w14:paraId="58D27068" w14:textId="77777777" w:rsidR="000004B0" w:rsidRPr="00E726E7" w:rsidRDefault="000004B0" w:rsidP="00DC58B4">
            <w:pPr>
              <w:spacing w:after="0"/>
              <w:jc w:val="center"/>
              <w:rPr>
                <w:rFonts w:ascii="Calibri" w:hAnsi="Calibri" w:cs="Calibri"/>
                <w:b/>
                <w:bCs/>
                <w:color w:val="000000"/>
                <w:sz w:val="20"/>
                <w:szCs w:val="20"/>
              </w:rPr>
            </w:pPr>
            <w:r w:rsidRPr="00E726E7">
              <w:rPr>
                <w:rFonts w:ascii="Calibri" w:hAnsi="Calibri" w:cs="Calibri"/>
                <w:b/>
                <w:bCs/>
                <w:color w:val="000000"/>
                <w:sz w:val="20"/>
                <w:szCs w:val="20"/>
              </w:rPr>
              <w:t>Dense, tall shrubs</w:t>
            </w:r>
          </w:p>
        </w:tc>
        <w:tc>
          <w:tcPr>
            <w:tcW w:w="1133" w:type="dxa"/>
            <w:tcBorders>
              <w:top w:val="single" w:sz="8" w:space="0" w:color="auto"/>
              <w:left w:val="nil"/>
              <w:bottom w:val="single" w:sz="8" w:space="0" w:color="auto"/>
              <w:right w:val="single" w:sz="8" w:space="0" w:color="auto"/>
            </w:tcBorders>
            <w:shd w:val="clear" w:color="000000" w:fill="FFFF99"/>
            <w:vAlign w:val="center"/>
            <w:hideMark/>
          </w:tcPr>
          <w:p w14:paraId="1C2F3B32" w14:textId="77777777" w:rsidR="000004B0" w:rsidRPr="00E726E7" w:rsidRDefault="000004B0" w:rsidP="00DC58B4">
            <w:pPr>
              <w:spacing w:after="0"/>
              <w:jc w:val="center"/>
              <w:rPr>
                <w:rFonts w:ascii="Calibri" w:hAnsi="Calibri" w:cs="Calibri"/>
                <w:b/>
                <w:bCs/>
                <w:color w:val="000000"/>
                <w:sz w:val="20"/>
                <w:szCs w:val="20"/>
              </w:rPr>
            </w:pPr>
            <w:r w:rsidRPr="00E726E7">
              <w:rPr>
                <w:rFonts w:ascii="Calibri" w:hAnsi="Calibri" w:cs="Calibri"/>
                <w:b/>
                <w:bCs/>
                <w:color w:val="000000"/>
                <w:sz w:val="20"/>
                <w:szCs w:val="20"/>
              </w:rPr>
              <w:t>Forests with little to no understory</w:t>
            </w:r>
          </w:p>
        </w:tc>
        <w:tc>
          <w:tcPr>
            <w:tcW w:w="1133" w:type="dxa"/>
            <w:tcBorders>
              <w:top w:val="single" w:sz="8" w:space="0" w:color="auto"/>
              <w:left w:val="nil"/>
              <w:bottom w:val="single" w:sz="8" w:space="0" w:color="auto"/>
              <w:right w:val="single" w:sz="8" w:space="0" w:color="auto"/>
            </w:tcBorders>
            <w:shd w:val="clear" w:color="000000" w:fill="FFFF99"/>
            <w:vAlign w:val="center"/>
            <w:hideMark/>
          </w:tcPr>
          <w:p w14:paraId="5AFEB8D7" w14:textId="77777777" w:rsidR="000004B0" w:rsidRPr="00E726E7" w:rsidRDefault="000004B0" w:rsidP="00DC58B4">
            <w:pPr>
              <w:spacing w:after="0"/>
              <w:jc w:val="center"/>
              <w:rPr>
                <w:rFonts w:ascii="Calibri" w:hAnsi="Calibri" w:cs="Calibri"/>
                <w:b/>
                <w:bCs/>
                <w:color w:val="000000"/>
                <w:sz w:val="20"/>
                <w:szCs w:val="20"/>
              </w:rPr>
            </w:pPr>
            <w:r w:rsidRPr="00E726E7">
              <w:rPr>
                <w:rFonts w:ascii="Calibri" w:hAnsi="Calibri" w:cs="Calibri"/>
                <w:b/>
                <w:bCs/>
                <w:color w:val="000000"/>
                <w:sz w:val="20"/>
                <w:szCs w:val="20"/>
              </w:rPr>
              <w:t>Forests with relatively dense understory</w:t>
            </w:r>
          </w:p>
        </w:tc>
        <w:tc>
          <w:tcPr>
            <w:tcW w:w="1036" w:type="dxa"/>
            <w:tcBorders>
              <w:top w:val="single" w:sz="8" w:space="0" w:color="auto"/>
              <w:left w:val="nil"/>
              <w:bottom w:val="single" w:sz="8" w:space="0" w:color="auto"/>
              <w:right w:val="single" w:sz="8" w:space="0" w:color="auto"/>
            </w:tcBorders>
            <w:shd w:val="clear" w:color="000000" w:fill="FFFF99"/>
            <w:vAlign w:val="center"/>
            <w:hideMark/>
          </w:tcPr>
          <w:p w14:paraId="7905FB79" w14:textId="77777777" w:rsidR="000004B0" w:rsidRPr="00E726E7" w:rsidRDefault="000004B0" w:rsidP="00DC58B4">
            <w:pPr>
              <w:spacing w:after="0"/>
              <w:jc w:val="center"/>
              <w:rPr>
                <w:rFonts w:ascii="Calibri" w:hAnsi="Calibri" w:cs="Calibri"/>
                <w:b/>
                <w:bCs/>
                <w:color w:val="000000"/>
                <w:sz w:val="20"/>
                <w:szCs w:val="20"/>
              </w:rPr>
            </w:pPr>
            <w:r w:rsidRPr="00E726E7">
              <w:rPr>
                <w:rFonts w:ascii="Calibri" w:hAnsi="Calibri" w:cs="Calibri"/>
                <w:b/>
                <w:bCs/>
                <w:color w:val="000000"/>
                <w:sz w:val="20"/>
                <w:szCs w:val="20"/>
              </w:rPr>
              <w:t>Grassland</w:t>
            </w:r>
          </w:p>
        </w:tc>
        <w:tc>
          <w:tcPr>
            <w:tcW w:w="1313" w:type="dxa"/>
            <w:tcBorders>
              <w:top w:val="single" w:sz="8" w:space="0" w:color="auto"/>
              <w:left w:val="nil"/>
              <w:bottom w:val="single" w:sz="8" w:space="0" w:color="auto"/>
              <w:right w:val="single" w:sz="8" w:space="0" w:color="auto"/>
            </w:tcBorders>
            <w:shd w:val="clear" w:color="000000" w:fill="FFFF99"/>
            <w:vAlign w:val="center"/>
            <w:hideMark/>
          </w:tcPr>
          <w:p w14:paraId="758D5C52" w14:textId="77777777" w:rsidR="000004B0" w:rsidRPr="00E726E7" w:rsidRDefault="000004B0" w:rsidP="00DC58B4">
            <w:pPr>
              <w:spacing w:after="0"/>
              <w:jc w:val="center"/>
              <w:rPr>
                <w:rFonts w:ascii="Calibri" w:hAnsi="Calibri" w:cs="Calibri"/>
                <w:b/>
                <w:bCs/>
                <w:color w:val="000000"/>
                <w:sz w:val="20"/>
                <w:szCs w:val="20"/>
              </w:rPr>
            </w:pPr>
            <w:r w:rsidRPr="00E726E7">
              <w:rPr>
                <w:rFonts w:ascii="Calibri" w:hAnsi="Calibri" w:cs="Calibri"/>
                <w:b/>
                <w:bCs/>
                <w:color w:val="000000"/>
                <w:sz w:val="20"/>
                <w:szCs w:val="20"/>
              </w:rPr>
              <w:t>Open/barren</w:t>
            </w:r>
          </w:p>
        </w:tc>
        <w:tc>
          <w:tcPr>
            <w:tcW w:w="784" w:type="dxa"/>
            <w:tcBorders>
              <w:top w:val="single" w:sz="8" w:space="0" w:color="auto"/>
              <w:left w:val="nil"/>
              <w:bottom w:val="single" w:sz="8" w:space="0" w:color="auto"/>
              <w:right w:val="single" w:sz="8" w:space="0" w:color="auto"/>
            </w:tcBorders>
            <w:shd w:val="clear" w:color="000000" w:fill="FFFF99"/>
            <w:vAlign w:val="center"/>
            <w:hideMark/>
          </w:tcPr>
          <w:p w14:paraId="00472CDA" w14:textId="77777777" w:rsidR="000004B0" w:rsidRPr="00E726E7" w:rsidRDefault="000004B0" w:rsidP="00DC58B4">
            <w:pPr>
              <w:spacing w:after="0"/>
              <w:jc w:val="center"/>
              <w:rPr>
                <w:rFonts w:ascii="Calibri" w:hAnsi="Calibri" w:cs="Calibri"/>
                <w:b/>
                <w:bCs/>
                <w:color w:val="000000"/>
                <w:sz w:val="20"/>
                <w:szCs w:val="20"/>
              </w:rPr>
            </w:pPr>
            <w:r w:rsidRPr="00E726E7">
              <w:rPr>
                <w:rFonts w:ascii="Calibri" w:hAnsi="Calibri" w:cs="Calibri"/>
                <w:b/>
                <w:bCs/>
                <w:color w:val="000000"/>
                <w:sz w:val="20"/>
                <w:szCs w:val="20"/>
              </w:rPr>
              <w:t>Short shrubs</w:t>
            </w:r>
          </w:p>
        </w:tc>
        <w:tc>
          <w:tcPr>
            <w:tcW w:w="827" w:type="dxa"/>
            <w:tcBorders>
              <w:top w:val="single" w:sz="8" w:space="0" w:color="auto"/>
              <w:left w:val="nil"/>
              <w:bottom w:val="single" w:sz="8" w:space="0" w:color="auto"/>
              <w:right w:val="single" w:sz="8" w:space="0" w:color="auto"/>
            </w:tcBorders>
            <w:shd w:val="clear" w:color="000000" w:fill="FFFF99"/>
            <w:vAlign w:val="center"/>
            <w:hideMark/>
          </w:tcPr>
          <w:p w14:paraId="4FDED40B" w14:textId="77777777" w:rsidR="000004B0" w:rsidRPr="00E726E7" w:rsidRDefault="000004B0" w:rsidP="00DC58B4">
            <w:pPr>
              <w:spacing w:after="0"/>
              <w:jc w:val="center"/>
              <w:rPr>
                <w:rFonts w:ascii="Calibri" w:hAnsi="Calibri" w:cs="Calibri"/>
                <w:b/>
                <w:bCs/>
                <w:color w:val="000000"/>
                <w:sz w:val="20"/>
                <w:szCs w:val="20"/>
              </w:rPr>
            </w:pPr>
            <w:r w:rsidRPr="00E726E7">
              <w:rPr>
                <w:rFonts w:ascii="Calibri" w:hAnsi="Calibri" w:cs="Calibri"/>
                <w:b/>
                <w:bCs/>
                <w:color w:val="000000"/>
                <w:sz w:val="20"/>
                <w:szCs w:val="20"/>
              </w:rPr>
              <w:t>Grand Total</w:t>
            </w:r>
          </w:p>
        </w:tc>
      </w:tr>
      <w:tr w:rsidR="000004B0" w:rsidRPr="00E726E7" w14:paraId="0B9327ED" w14:textId="77777777" w:rsidTr="00DC58B4">
        <w:trPr>
          <w:trHeight w:val="321"/>
        </w:trPr>
        <w:tc>
          <w:tcPr>
            <w:tcW w:w="989" w:type="dxa"/>
            <w:tcBorders>
              <w:top w:val="nil"/>
              <w:left w:val="single" w:sz="8" w:space="0" w:color="auto"/>
              <w:bottom w:val="single" w:sz="8" w:space="0" w:color="auto"/>
              <w:right w:val="single" w:sz="8" w:space="0" w:color="auto"/>
            </w:tcBorders>
            <w:noWrap/>
            <w:vAlign w:val="center"/>
            <w:hideMark/>
          </w:tcPr>
          <w:p w14:paraId="7ABADACC" w14:textId="7A7DB5E7" w:rsidR="000004B0" w:rsidRPr="00E726E7" w:rsidRDefault="000004B0" w:rsidP="00DC58B4">
            <w:pPr>
              <w:spacing w:after="0"/>
              <w:rPr>
                <w:rFonts w:ascii="Calibri" w:hAnsi="Calibri" w:cs="Calibri"/>
                <w:b/>
                <w:bCs/>
                <w:color w:val="000000"/>
                <w:sz w:val="20"/>
                <w:szCs w:val="20"/>
              </w:rPr>
            </w:pPr>
            <w:r w:rsidRPr="00440A7E">
              <w:rPr>
                <w:rFonts w:ascii="Calibri" w:hAnsi="Calibri" w:cs="Calibri"/>
                <w:b/>
                <w:bCs/>
                <w:color w:val="000000"/>
                <w:sz w:val="20"/>
                <w:szCs w:val="20"/>
              </w:rPr>
              <w:t>Montaño</w:t>
            </w:r>
          </w:p>
        </w:tc>
        <w:tc>
          <w:tcPr>
            <w:tcW w:w="877" w:type="dxa"/>
            <w:tcBorders>
              <w:top w:val="nil"/>
              <w:left w:val="nil"/>
              <w:bottom w:val="single" w:sz="8" w:space="0" w:color="auto"/>
              <w:right w:val="single" w:sz="8" w:space="0" w:color="auto"/>
            </w:tcBorders>
            <w:noWrap/>
            <w:vAlign w:val="center"/>
            <w:hideMark/>
          </w:tcPr>
          <w:p w14:paraId="6D68D039" w14:textId="382FB842" w:rsidR="000004B0" w:rsidRPr="00E726E7" w:rsidRDefault="000004B0" w:rsidP="00DC58B4">
            <w:pPr>
              <w:spacing w:after="0"/>
              <w:jc w:val="center"/>
              <w:rPr>
                <w:rFonts w:ascii="Calibri" w:hAnsi="Calibri" w:cs="Calibri"/>
                <w:color w:val="000000"/>
                <w:sz w:val="20"/>
                <w:szCs w:val="20"/>
              </w:rPr>
            </w:pPr>
            <w:r>
              <w:rPr>
                <w:rFonts w:ascii="Calibri" w:hAnsi="Calibri" w:cs="Calibri"/>
                <w:color w:val="000000"/>
                <w:sz w:val="20"/>
                <w:szCs w:val="20"/>
              </w:rPr>
              <w:t>1.2</w:t>
            </w:r>
          </w:p>
        </w:tc>
        <w:tc>
          <w:tcPr>
            <w:tcW w:w="1133" w:type="dxa"/>
            <w:tcBorders>
              <w:top w:val="nil"/>
              <w:left w:val="nil"/>
              <w:bottom w:val="single" w:sz="8" w:space="0" w:color="auto"/>
              <w:right w:val="single" w:sz="8" w:space="0" w:color="auto"/>
            </w:tcBorders>
            <w:noWrap/>
            <w:vAlign w:val="center"/>
            <w:hideMark/>
          </w:tcPr>
          <w:p w14:paraId="69090E52" w14:textId="75365111" w:rsidR="000004B0" w:rsidRPr="00E726E7" w:rsidRDefault="000004B0" w:rsidP="00DC58B4">
            <w:pPr>
              <w:spacing w:after="0"/>
              <w:jc w:val="center"/>
              <w:rPr>
                <w:rFonts w:ascii="Calibri" w:hAnsi="Calibri" w:cs="Calibri"/>
                <w:color w:val="000000"/>
                <w:sz w:val="20"/>
                <w:szCs w:val="20"/>
              </w:rPr>
            </w:pPr>
            <w:r>
              <w:rPr>
                <w:rFonts w:ascii="Calibri" w:hAnsi="Calibri" w:cs="Calibri"/>
                <w:color w:val="000000"/>
                <w:sz w:val="20"/>
                <w:szCs w:val="20"/>
              </w:rPr>
              <w:t>6.2</w:t>
            </w:r>
          </w:p>
        </w:tc>
        <w:tc>
          <w:tcPr>
            <w:tcW w:w="1133" w:type="dxa"/>
            <w:tcBorders>
              <w:top w:val="nil"/>
              <w:left w:val="nil"/>
              <w:bottom w:val="single" w:sz="8" w:space="0" w:color="auto"/>
              <w:right w:val="single" w:sz="8" w:space="0" w:color="auto"/>
            </w:tcBorders>
            <w:noWrap/>
            <w:vAlign w:val="center"/>
            <w:hideMark/>
          </w:tcPr>
          <w:p w14:paraId="1B77441F" w14:textId="13CD2D66" w:rsidR="000004B0" w:rsidRPr="00E726E7" w:rsidRDefault="000004B0" w:rsidP="00DC58B4">
            <w:pPr>
              <w:spacing w:after="0"/>
              <w:jc w:val="center"/>
              <w:rPr>
                <w:rFonts w:ascii="Calibri" w:hAnsi="Calibri" w:cs="Calibri"/>
                <w:color w:val="000000"/>
                <w:sz w:val="20"/>
                <w:szCs w:val="20"/>
              </w:rPr>
            </w:pPr>
            <w:r>
              <w:rPr>
                <w:rFonts w:ascii="Calibri" w:hAnsi="Calibri" w:cs="Calibri"/>
                <w:color w:val="000000"/>
                <w:sz w:val="20"/>
                <w:szCs w:val="20"/>
              </w:rPr>
              <w:t>108.6</w:t>
            </w:r>
          </w:p>
        </w:tc>
        <w:tc>
          <w:tcPr>
            <w:tcW w:w="1036" w:type="dxa"/>
            <w:tcBorders>
              <w:top w:val="nil"/>
              <w:left w:val="nil"/>
              <w:bottom w:val="single" w:sz="8" w:space="0" w:color="auto"/>
              <w:right w:val="single" w:sz="8" w:space="0" w:color="auto"/>
            </w:tcBorders>
            <w:noWrap/>
            <w:vAlign w:val="center"/>
            <w:hideMark/>
          </w:tcPr>
          <w:p w14:paraId="497D150E" w14:textId="12002E94" w:rsidR="000004B0" w:rsidRPr="00E726E7" w:rsidRDefault="000004B0" w:rsidP="00DC58B4">
            <w:pPr>
              <w:spacing w:after="0"/>
              <w:jc w:val="center"/>
              <w:rPr>
                <w:rFonts w:ascii="Calibri" w:hAnsi="Calibri" w:cs="Calibri"/>
                <w:color w:val="000000"/>
                <w:sz w:val="20"/>
                <w:szCs w:val="20"/>
              </w:rPr>
            </w:pPr>
            <w:r>
              <w:rPr>
                <w:rFonts w:ascii="Calibri" w:hAnsi="Calibri" w:cs="Calibri"/>
                <w:color w:val="000000"/>
                <w:sz w:val="20"/>
                <w:szCs w:val="20"/>
              </w:rPr>
              <w:t>7.7</w:t>
            </w:r>
          </w:p>
        </w:tc>
        <w:tc>
          <w:tcPr>
            <w:tcW w:w="1313" w:type="dxa"/>
            <w:tcBorders>
              <w:top w:val="nil"/>
              <w:left w:val="nil"/>
              <w:bottom w:val="single" w:sz="8" w:space="0" w:color="auto"/>
              <w:right w:val="single" w:sz="8" w:space="0" w:color="auto"/>
            </w:tcBorders>
            <w:noWrap/>
            <w:vAlign w:val="center"/>
            <w:hideMark/>
          </w:tcPr>
          <w:p w14:paraId="5E9D91FA" w14:textId="3135D7B8" w:rsidR="000004B0" w:rsidRPr="00E726E7" w:rsidRDefault="000004B0" w:rsidP="00DC58B4">
            <w:pPr>
              <w:spacing w:after="0"/>
              <w:jc w:val="center"/>
              <w:rPr>
                <w:rFonts w:ascii="Calibri" w:hAnsi="Calibri" w:cs="Calibri"/>
                <w:color w:val="000000"/>
                <w:sz w:val="20"/>
                <w:szCs w:val="20"/>
              </w:rPr>
            </w:pPr>
            <w:r>
              <w:rPr>
                <w:rFonts w:ascii="Calibri" w:hAnsi="Calibri" w:cs="Calibri"/>
                <w:color w:val="000000"/>
                <w:sz w:val="20"/>
                <w:szCs w:val="20"/>
              </w:rPr>
              <w:t>0.5</w:t>
            </w:r>
          </w:p>
        </w:tc>
        <w:tc>
          <w:tcPr>
            <w:tcW w:w="784" w:type="dxa"/>
            <w:tcBorders>
              <w:top w:val="nil"/>
              <w:left w:val="nil"/>
              <w:bottom w:val="single" w:sz="8" w:space="0" w:color="auto"/>
              <w:right w:val="single" w:sz="8" w:space="0" w:color="auto"/>
            </w:tcBorders>
            <w:noWrap/>
            <w:vAlign w:val="center"/>
            <w:hideMark/>
          </w:tcPr>
          <w:p w14:paraId="416FE9CD" w14:textId="7A16CD9D" w:rsidR="000004B0" w:rsidRPr="00E726E7" w:rsidRDefault="000004B0" w:rsidP="00DC58B4">
            <w:pPr>
              <w:spacing w:after="0"/>
              <w:jc w:val="center"/>
              <w:rPr>
                <w:rFonts w:ascii="Calibri" w:hAnsi="Calibri" w:cs="Calibri"/>
                <w:color w:val="000000"/>
                <w:sz w:val="20"/>
                <w:szCs w:val="20"/>
              </w:rPr>
            </w:pPr>
            <w:r>
              <w:rPr>
                <w:rFonts w:ascii="Calibri" w:hAnsi="Calibri" w:cs="Calibri"/>
                <w:color w:val="000000"/>
                <w:sz w:val="20"/>
                <w:szCs w:val="20"/>
              </w:rPr>
              <w:t>2.5</w:t>
            </w:r>
          </w:p>
        </w:tc>
        <w:tc>
          <w:tcPr>
            <w:tcW w:w="827" w:type="dxa"/>
            <w:tcBorders>
              <w:top w:val="nil"/>
              <w:left w:val="nil"/>
              <w:bottom w:val="single" w:sz="8" w:space="0" w:color="auto"/>
              <w:right w:val="single" w:sz="8" w:space="0" w:color="auto"/>
            </w:tcBorders>
            <w:noWrap/>
            <w:vAlign w:val="center"/>
            <w:hideMark/>
          </w:tcPr>
          <w:p w14:paraId="45488E98" w14:textId="79529CAF" w:rsidR="000004B0" w:rsidRPr="00E726E7" w:rsidRDefault="000004B0" w:rsidP="00DC58B4">
            <w:pPr>
              <w:spacing w:after="0"/>
              <w:jc w:val="center"/>
              <w:rPr>
                <w:rFonts w:ascii="Calibri" w:hAnsi="Calibri" w:cs="Calibri"/>
                <w:b/>
                <w:bCs/>
                <w:color w:val="000000"/>
                <w:sz w:val="20"/>
                <w:szCs w:val="20"/>
              </w:rPr>
            </w:pPr>
            <w:r>
              <w:rPr>
                <w:rFonts w:ascii="Calibri" w:hAnsi="Calibri" w:cs="Calibri"/>
                <w:b/>
                <w:bCs/>
                <w:color w:val="000000"/>
                <w:sz w:val="20"/>
                <w:szCs w:val="20"/>
              </w:rPr>
              <w:t>126.7</w:t>
            </w:r>
          </w:p>
        </w:tc>
      </w:tr>
    </w:tbl>
    <w:p w14:paraId="4DC38A0F" w14:textId="77777777" w:rsidR="00291060" w:rsidRDefault="00291060"/>
    <w:p w14:paraId="4B219640" w14:textId="36D02823" w:rsidR="00625344" w:rsidRPr="00F456AA" w:rsidRDefault="00F456AA">
      <w:r>
        <w:t xml:space="preserve">Forest structure generally gets </w:t>
      </w:r>
      <w:r w:rsidR="00855A5A">
        <w:t>denser</w:t>
      </w:r>
      <w:r>
        <w:t xml:space="preserve">, particularly in the understory, approaching the Rio Grande. Additionally, </w:t>
      </w:r>
      <w:r w:rsidR="00855A5A">
        <w:t>most of the area near the river also displays significant buildup of dead and downed trees in the understory. These downed snags, combined with a dense understory, present significant ladder fuel risk.</w:t>
      </w:r>
    </w:p>
    <w:p w14:paraId="2A5182DC" w14:textId="4A416DE4" w:rsidR="000004B0" w:rsidRDefault="000004B0">
      <w:pPr>
        <w:rPr>
          <w:b/>
          <w:bCs/>
        </w:rPr>
      </w:pPr>
      <w:r>
        <w:rPr>
          <w:b/>
          <w:bCs/>
        </w:rPr>
        <w:t>Woody Species Dominance</w:t>
      </w:r>
    </w:p>
    <w:p w14:paraId="0108CDFE" w14:textId="531719DE" w:rsidR="000004B0" w:rsidRDefault="00CA67DC">
      <w:r>
        <w:t>Rio Grande Cottonwood (</w:t>
      </w:r>
      <w:r>
        <w:rPr>
          <w:i/>
          <w:iCs/>
        </w:rPr>
        <w:t xml:space="preserve">Populus deltoides ssp. </w:t>
      </w:r>
      <w:proofErr w:type="spellStart"/>
      <w:r>
        <w:rPr>
          <w:i/>
          <w:iCs/>
        </w:rPr>
        <w:t>wislezeni</w:t>
      </w:r>
      <w:proofErr w:type="spellEnd"/>
      <w:r>
        <w:t>)</w:t>
      </w:r>
      <w:r w:rsidR="000E497E">
        <w:t xml:space="preserve"> is the most common woody species observed in the overstory throughout the unit, being mapped in nearly every portion of the area. Further, cottonwood is a dominant or co-dominant overstory species in </w:t>
      </w:r>
      <w:proofErr w:type="gramStart"/>
      <w:r w:rsidR="000E497E">
        <w:t>the majority of</w:t>
      </w:r>
      <w:proofErr w:type="gramEnd"/>
      <w:r w:rsidR="000E497E">
        <w:t xml:space="preserve"> the mapped forest types. </w:t>
      </w:r>
      <w:r w:rsidR="00E60BEC">
        <w:t xml:space="preserve">Notably, many cottonwoods showed some signs of canopy dieback throughout the unit, particularly in areas further away from the river. </w:t>
      </w:r>
      <w:r w:rsidR="000E497E">
        <w:t>Siberian Elm (</w:t>
      </w:r>
      <w:r w:rsidR="000E497E">
        <w:rPr>
          <w:i/>
          <w:iCs/>
        </w:rPr>
        <w:t>Ulmus pumila</w:t>
      </w:r>
      <w:r w:rsidR="000E497E">
        <w:t xml:space="preserve">) is also a common component throughout the unit, </w:t>
      </w:r>
      <w:r w:rsidR="00E60BEC">
        <w:t>being present in well over half of the mapped forest types. H</w:t>
      </w:r>
      <w:r w:rsidR="000E497E">
        <w:t>owever</w:t>
      </w:r>
      <w:r w:rsidR="00E60BEC">
        <w:t>, Siberian Elm</w:t>
      </w:r>
      <w:r w:rsidR="000E497E">
        <w:t xml:space="preserve"> is not as </w:t>
      </w:r>
      <w:proofErr w:type="gramStart"/>
      <w:r w:rsidR="000E497E">
        <w:t>often</w:t>
      </w:r>
      <w:proofErr w:type="gramEnd"/>
      <w:r w:rsidR="000E497E">
        <w:t xml:space="preserve"> a dominant or co-dominant species in the overstory</w:t>
      </w:r>
      <w:r w:rsidR="00E60BEC">
        <w:t xml:space="preserve"> when compared to cottonwood, suggesting a lower overall density.</w:t>
      </w:r>
    </w:p>
    <w:p w14:paraId="108C9DE4" w14:textId="2B0A4E1A" w:rsidR="000E497E" w:rsidRPr="002033A4" w:rsidRDefault="000E497E">
      <w:r>
        <w:t>The understory is dominated largely by Russian Olive (</w:t>
      </w:r>
      <w:r>
        <w:rPr>
          <w:i/>
          <w:iCs/>
        </w:rPr>
        <w:t>Elaeagnus angustifolia</w:t>
      </w:r>
      <w:r>
        <w:t xml:space="preserve">) and </w:t>
      </w:r>
      <w:proofErr w:type="spellStart"/>
      <w:r>
        <w:t>Saltcedar</w:t>
      </w:r>
      <w:proofErr w:type="spellEnd"/>
      <w:r>
        <w:t xml:space="preserve"> (</w:t>
      </w:r>
      <w:proofErr w:type="spellStart"/>
      <w:r>
        <w:rPr>
          <w:i/>
          <w:iCs/>
        </w:rPr>
        <w:t>Tamarix</w:t>
      </w:r>
      <w:proofErr w:type="spellEnd"/>
      <w:r>
        <w:t xml:space="preserve"> spp.)</w:t>
      </w:r>
      <w:r w:rsidR="00E60BEC">
        <w:t xml:space="preserve"> intermixed with native species like New Mexico Olive (</w:t>
      </w:r>
      <w:proofErr w:type="spellStart"/>
      <w:r w:rsidR="00E60BEC">
        <w:rPr>
          <w:i/>
          <w:iCs/>
        </w:rPr>
        <w:t>Forestiera</w:t>
      </w:r>
      <w:proofErr w:type="spellEnd"/>
      <w:r w:rsidR="00E60BEC">
        <w:rPr>
          <w:i/>
          <w:iCs/>
        </w:rPr>
        <w:t xml:space="preserve"> Neomexicana</w:t>
      </w:r>
      <w:r w:rsidR="00E60BEC">
        <w:t>), Coyote Willow (</w:t>
      </w:r>
      <w:r w:rsidR="00E60BEC">
        <w:rPr>
          <w:i/>
          <w:iCs/>
        </w:rPr>
        <w:t>Salix exigua</w:t>
      </w:r>
      <w:r w:rsidR="00E60BEC">
        <w:t xml:space="preserve">), and others. Both Russian Olive and </w:t>
      </w:r>
      <w:proofErr w:type="spellStart"/>
      <w:r w:rsidR="00E60BEC">
        <w:t>Saltcedar</w:t>
      </w:r>
      <w:proofErr w:type="spellEnd"/>
      <w:r w:rsidR="00E60BEC">
        <w:t xml:space="preserve"> are present in </w:t>
      </w:r>
      <w:r w:rsidR="002033A4">
        <w:t xml:space="preserve">nearly every mapped forest </w:t>
      </w:r>
      <w:proofErr w:type="gramStart"/>
      <w:r w:rsidR="002033A4">
        <w:t>type, and</w:t>
      </w:r>
      <w:proofErr w:type="gramEnd"/>
      <w:r w:rsidR="002033A4">
        <w:t xml:space="preserve"> are dominant or co-dominant in nearly half of all mapped areas. Both species aren’t present in monotypic </w:t>
      </w:r>
      <w:proofErr w:type="gramStart"/>
      <w:r w:rsidR="002033A4">
        <w:t>stands,</w:t>
      </w:r>
      <w:proofErr w:type="gramEnd"/>
      <w:r w:rsidR="002033A4">
        <w:t xml:space="preserve"> however their density increases near the </w:t>
      </w:r>
      <w:proofErr w:type="gramStart"/>
      <w:r w:rsidR="002033A4">
        <w:t>river</w:t>
      </w:r>
      <w:proofErr w:type="gramEnd"/>
      <w:r w:rsidR="002033A4">
        <w:t xml:space="preserve"> and both species contribute to the dense thicket of ladder fuels present near the channel. Tree of Heaven (</w:t>
      </w:r>
      <w:r w:rsidR="002033A4">
        <w:rPr>
          <w:i/>
          <w:iCs/>
        </w:rPr>
        <w:t>Ailanthus altissima</w:t>
      </w:r>
      <w:r w:rsidR="002033A4">
        <w:t xml:space="preserve">) is widespread through the unit, however in most instances it occurs in </w:t>
      </w:r>
      <w:r w:rsidR="00DB0A25">
        <w:t>small, isolated patches. The density does increase in the northern section of the unit however, where it forms a co-dominant component of the understory in one mapped area.</w:t>
      </w:r>
    </w:p>
    <w:p w14:paraId="721B54BF" w14:textId="55A6EA34" w:rsidR="002033A4" w:rsidRPr="00DB0A25" w:rsidRDefault="002033A4">
      <w:r>
        <w:t xml:space="preserve">While not co-dominant in any of the mapped areas, native species like New Mexico Olive, False </w:t>
      </w:r>
      <w:proofErr w:type="spellStart"/>
      <w:r>
        <w:t>Indigobush</w:t>
      </w:r>
      <w:proofErr w:type="spellEnd"/>
      <w:r>
        <w:t xml:space="preserve"> (</w:t>
      </w:r>
      <w:r>
        <w:rPr>
          <w:i/>
          <w:iCs/>
        </w:rPr>
        <w:t xml:space="preserve">Amorpha </w:t>
      </w:r>
      <w:proofErr w:type="spellStart"/>
      <w:r>
        <w:rPr>
          <w:i/>
          <w:iCs/>
        </w:rPr>
        <w:t>fruticosa</w:t>
      </w:r>
      <w:proofErr w:type="spellEnd"/>
      <w:r>
        <w:t xml:space="preserve">), </w:t>
      </w:r>
      <w:r w:rsidR="00DB0A25">
        <w:t>and Seep Willow (</w:t>
      </w:r>
      <w:r w:rsidR="00DB0A25">
        <w:rPr>
          <w:i/>
          <w:iCs/>
        </w:rPr>
        <w:t>Baccharis salicifolia</w:t>
      </w:r>
      <w:r w:rsidR="00DB0A25">
        <w:t xml:space="preserve">) are widespread throughout the entire mapped area. The density and vigor of these populations appeared generally healthy, indicating that they are suitable choices for post-clearing revegetation efforts. The short shrubby areas are dominated exclusively by the native </w:t>
      </w:r>
      <w:proofErr w:type="spellStart"/>
      <w:r w:rsidR="00DB0A25">
        <w:t>Fourwing</w:t>
      </w:r>
      <w:proofErr w:type="spellEnd"/>
      <w:r w:rsidR="00DB0A25">
        <w:t xml:space="preserve"> Saltbush (</w:t>
      </w:r>
      <w:r w:rsidR="00DB0A25">
        <w:rPr>
          <w:i/>
          <w:iCs/>
        </w:rPr>
        <w:t xml:space="preserve">Atriplex </w:t>
      </w:r>
      <w:proofErr w:type="spellStart"/>
      <w:r w:rsidR="00DB0A25">
        <w:rPr>
          <w:i/>
          <w:iCs/>
        </w:rPr>
        <w:t>canescens</w:t>
      </w:r>
      <w:proofErr w:type="spellEnd"/>
      <w:r w:rsidR="00DB0A25">
        <w:t>) and Sand Sagebrush (</w:t>
      </w:r>
      <w:r w:rsidR="00DB0A25">
        <w:rPr>
          <w:i/>
          <w:iCs/>
        </w:rPr>
        <w:t xml:space="preserve">Artemisia </w:t>
      </w:r>
      <w:proofErr w:type="spellStart"/>
      <w:r w:rsidR="00DB0A25">
        <w:rPr>
          <w:i/>
          <w:iCs/>
        </w:rPr>
        <w:t>filifolia</w:t>
      </w:r>
      <w:proofErr w:type="spellEnd"/>
      <w:r w:rsidR="00DB0A25">
        <w:t>).</w:t>
      </w:r>
      <w:r w:rsidR="001B0E6C">
        <w:t xml:space="preserve"> See map A2 for detailed distribution of Hink and Ohmart vegetation types. </w:t>
      </w:r>
    </w:p>
    <w:p w14:paraId="457EF81A" w14:textId="4D5BFFA1" w:rsidR="000004B0" w:rsidRDefault="000004B0">
      <w:pPr>
        <w:rPr>
          <w:b/>
          <w:bCs/>
        </w:rPr>
      </w:pPr>
      <w:r>
        <w:rPr>
          <w:b/>
          <w:bCs/>
        </w:rPr>
        <w:t>Annual Weeds</w:t>
      </w:r>
    </w:p>
    <w:p w14:paraId="5D171D37" w14:textId="35DA05EC" w:rsidR="000004B0" w:rsidRDefault="00DC58B4">
      <w:r>
        <w:t>The dominant annual weeds in the unit are Kochia (</w:t>
      </w:r>
      <w:r>
        <w:rPr>
          <w:i/>
          <w:iCs/>
        </w:rPr>
        <w:t>Bassia scoparia</w:t>
      </w:r>
      <w:r>
        <w:t>) and tumbleweed (</w:t>
      </w:r>
      <w:r>
        <w:rPr>
          <w:i/>
          <w:iCs/>
        </w:rPr>
        <w:t>Salsola tragus</w:t>
      </w:r>
      <w:r>
        <w:t xml:space="preserve">) which have modest but variable cover throughout the area. Also widely distributed is the non-native </w:t>
      </w:r>
      <w:proofErr w:type="spellStart"/>
      <w:proofErr w:type="gramStart"/>
      <w:r>
        <w:t>sweetclover</w:t>
      </w:r>
      <w:proofErr w:type="spellEnd"/>
      <w:proofErr w:type="gramEnd"/>
      <w:r>
        <w:t xml:space="preserve"> (</w:t>
      </w:r>
      <w:r>
        <w:rPr>
          <w:i/>
          <w:iCs/>
        </w:rPr>
        <w:t>Melilotus officinalis</w:t>
      </w:r>
      <w:r>
        <w:t xml:space="preserve">), though this species generally has lower density than </w:t>
      </w:r>
      <w:r>
        <w:lastRenderedPageBreak/>
        <w:t xml:space="preserve">kochia or tumbleweed. Overall annual weed cover in the unit </w:t>
      </w:r>
      <w:r w:rsidR="00C02387">
        <w:t>i</w:t>
      </w:r>
      <w:r>
        <w:t xml:space="preserve">s in the lower density classes (10% cover and below) through more than half the </w:t>
      </w:r>
      <w:r w:rsidR="00C02387">
        <w:t xml:space="preserve">mapped </w:t>
      </w:r>
      <w:r>
        <w:t xml:space="preserve">area. Locations with higher weed cover </w:t>
      </w:r>
      <w:r w:rsidR="00C02387">
        <w:t>a</w:t>
      </w:r>
      <w:r>
        <w:t xml:space="preserve">re generally </w:t>
      </w:r>
      <w:proofErr w:type="gramStart"/>
      <w:r>
        <w:t>more patchy and isolated</w:t>
      </w:r>
      <w:proofErr w:type="gramEnd"/>
      <w:r>
        <w:t>, with the highest densities occurring in the most highly disturbed (through foot traffic and previous wildfire) portions of the unit.</w:t>
      </w:r>
      <w:r w:rsidR="001B0E6C">
        <w:t xml:space="preserve"> Map A3 shows the distribution of annual weed cover by map unit. </w:t>
      </w:r>
    </w:p>
    <w:p w14:paraId="49ED5368" w14:textId="4F7F9830" w:rsidR="00DA4109" w:rsidRPr="00DA4109" w:rsidRDefault="00DA4109" w:rsidP="00DA4109">
      <w:pPr>
        <w:keepNext/>
        <w:keepLines/>
        <w:spacing w:after="280"/>
        <w:rPr>
          <w:rFonts w:ascii="Calibri" w:hAnsi="Calibri" w:cs="Calibri"/>
          <w:b/>
          <w:sz w:val="24"/>
          <w:szCs w:val="22"/>
        </w:rPr>
      </w:pPr>
      <w:bookmarkStart w:id="5" w:name="_Ref204943445"/>
      <w:bookmarkStart w:id="6" w:name="_Toc205363858"/>
      <w:r w:rsidRPr="00DA4109">
        <w:rPr>
          <w:rFonts w:ascii="Calibri" w:hAnsi="Calibri" w:cs="Calibri"/>
          <w:b/>
          <w:sz w:val="24"/>
          <w:szCs w:val="22"/>
        </w:rPr>
        <w:t xml:space="preserve">Table </w:t>
      </w:r>
      <w:r w:rsidRPr="00DA4109">
        <w:rPr>
          <w:rFonts w:ascii="Calibri" w:hAnsi="Calibri" w:cs="Calibri"/>
          <w:b/>
          <w:sz w:val="24"/>
          <w:szCs w:val="22"/>
        </w:rPr>
        <w:fldChar w:fldCharType="begin"/>
      </w:r>
      <w:r w:rsidRPr="00DA4109">
        <w:rPr>
          <w:rFonts w:ascii="Calibri" w:hAnsi="Calibri" w:cs="Calibri"/>
          <w:b/>
          <w:sz w:val="24"/>
          <w:szCs w:val="22"/>
        </w:rPr>
        <w:instrText xml:space="preserve"> SEQ Table \* ARABIC </w:instrText>
      </w:r>
      <w:r w:rsidRPr="00DA4109">
        <w:rPr>
          <w:rFonts w:ascii="Calibri" w:hAnsi="Calibri" w:cs="Calibri"/>
          <w:b/>
          <w:sz w:val="24"/>
          <w:szCs w:val="22"/>
        </w:rPr>
        <w:fldChar w:fldCharType="separate"/>
      </w:r>
      <w:r w:rsidR="003958C8">
        <w:rPr>
          <w:rFonts w:ascii="Calibri" w:hAnsi="Calibri" w:cs="Calibri"/>
          <w:b/>
          <w:noProof/>
          <w:sz w:val="24"/>
          <w:szCs w:val="22"/>
        </w:rPr>
        <w:t>3</w:t>
      </w:r>
      <w:r w:rsidRPr="00DA4109">
        <w:rPr>
          <w:rFonts w:ascii="Calibri" w:hAnsi="Calibri" w:cs="Calibri"/>
          <w:b/>
          <w:sz w:val="24"/>
          <w:szCs w:val="22"/>
        </w:rPr>
        <w:fldChar w:fldCharType="end"/>
      </w:r>
      <w:bookmarkEnd w:id="5"/>
      <w:r w:rsidRPr="00DA4109">
        <w:rPr>
          <w:rFonts w:ascii="Calibri" w:hAnsi="Calibri" w:cs="Calibri"/>
          <w:b/>
          <w:sz w:val="24"/>
          <w:szCs w:val="22"/>
        </w:rPr>
        <w:t xml:space="preserve">. Acreage of annual weed cover class </w:t>
      </w:r>
      <w:r>
        <w:rPr>
          <w:rFonts w:ascii="Calibri" w:hAnsi="Calibri" w:cs="Calibri"/>
          <w:b/>
          <w:sz w:val="24"/>
          <w:szCs w:val="22"/>
        </w:rPr>
        <w:t xml:space="preserve">in the </w:t>
      </w:r>
      <w:r w:rsidRPr="00BC0E50">
        <w:rPr>
          <w:rFonts w:ascii="Calibri" w:hAnsi="Calibri" w:cs="Calibri"/>
          <w:b/>
          <w:bCs/>
          <w:sz w:val="24"/>
          <w:szCs w:val="22"/>
        </w:rPr>
        <w:t>Montaño</w:t>
      </w:r>
      <w:r>
        <w:rPr>
          <w:rFonts w:ascii="Calibri" w:hAnsi="Calibri" w:cs="Calibri"/>
          <w:b/>
          <w:bCs/>
          <w:sz w:val="24"/>
          <w:szCs w:val="22"/>
        </w:rPr>
        <w:t xml:space="preserve"> unit</w:t>
      </w:r>
      <w:r w:rsidRPr="00DA4109">
        <w:rPr>
          <w:rFonts w:ascii="Calibri" w:hAnsi="Calibri" w:cs="Calibri"/>
          <w:b/>
          <w:sz w:val="24"/>
          <w:szCs w:val="22"/>
        </w:rPr>
        <w:t>.</w:t>
      </w:r>
      <w:bookmarkEnd w:id="6"/>
    </w:p>
    <w:tbl>
      <w:tblPr>
        <w:tblW w:w="7680" w:type="dxa"/>
        <w:tblLook w:val="04A0" w:firstRow="1" w:lastRow="0" w:firstColumn="1" w:lastColumn="0" w:noHBand="0" w:noVBand="1"/>
      </w:tblPr>
      <w:tblGrid>
        <w:gridCol w:w="1012"/>
        <w:gridCol w:w="953"/>
        <w:gridCol w:w="953"/>
        <w:gridCol w:w="952"/>
        <w:gridCol w:w="952"/>
        <w:gridCol w:w="952"/>
        <w:gridCol w:w="952"/>
        <w:gridCol w:w="954"/>
      </w:tblGrid>
      <w:tr w:rsidR="00614115" w:rsidRPr="009757C4" w14:paraId="1C9C42E9" w14:textId="77777777" w:rsidTr="00C02387">
        <w:trPr>
          <w:trHeight w:val="530"/>
        </w:trPr>
        <w:tc>
          <w:tcPr>
            <w:tcW w:w="1012" w:type="dxa"/>
            <w:tcBorders>
              <w:top w:val="single" w:sz="8" w:space="0" w:color="auto"/>
              <w:left w:val="single" w:sz="8" w:space="0" w:color="auto"/>
              <w:bottom w:val="single" w:sz="8" w:space="0" w:color="auto"/>
              <w:right w:val="single" w:sz="8" w:space="0" w:color="auto"/>
            </w:tcBorders>
            <w:shd w:val="clear" w:color="000000" w:fill="FFFF99"/>
            <w:noWrap/>
            <w:vAlign w:val="center"/>
            <w:hideMark/>
          </w:tcPr>
          <w:p w14:paraId="738ED586" w14:textId="77777777" w:rsidR="00614115" w:rsidRPr="009757C4" w:rsidRDefault="00614115" w:rsidP="00C02387">
            <w:pPr>
              <w:spacing w:after="0"/>
              <w:rPr>
                <w:rFonts w:ascii="Calibri" w:hAnsi="Calibri" w:cs="Calibri"/>
                <w:b/>
                <w:bCs/>
                <w:color w:val="000000"/>
                <w:sz w:val="20"/>
                <w:szCs w:val="20"/>
              </w:rPr>
            </w:pPr>
            <w:r w:rsidRPr="009757C4">
              <w:rPr>
                <w:rFonts w:ascii="Calibri" w:hAnsi="Calibri" w:cs="Calibri"/>
                <w:b/>
                <w:bCs/>
                <w:color w:val="000000"/>
                <w:sz w:val="20"/>
                <w:szCs w:val="20"/>
              </w:rPr>
              <w:t>Unit</w:t>
            </w:r>
          </w:p>
        </w:tc>
        <w:tc>
          <w:tcPr>
            <w:tcW w:w="953" w:type="dxa"/>
            <w:tcBorders>
              <w:top w:val="single" w:sz="8" w:space="0" w:color="auto"/>
              <w:left w:val="nil"/>
              <w:bottom w:val="single" w:sz="8" w:space="0" w:color="auto"/>
              <w:right w:val="single" w:sz="8" w:space="0" w:color="auto"/>
            </w:tcBorders>
            <w:shd w:val="clear" w:color="000000" w:fill="FFFF99"/>
            <w:vAlign w:val="center"/>
            <w:hideMark/>
          </w:tcPr>
          <w:p w14:paraId="49A26087" w14:textId="77777777" w:rsidR="00614115" w:rsidRPr="009757C4" w:rsidRDefault="00614115" w:rsidP="00C02387">
            <w:pPr>
              <w:spacing w:after="0"/>
              <w:jc w:val="center"/>
              <w:rPr>
                <w:rFonts w:ascii="Calibri" w:hAnsi="Calibri" w:cs="Calibri"/>
                <w:b/>
                <w:bCs/>
                <w:color w:val="000000"/>
                <w:sz w:val="20"/>
                <w:szCs w:val="20"/>
              </w:rPr>
            </w:pPr>
            <w:r w:rsidRPr="009757C4">
              <w:rPr>
                <w:rFonts w:ascii="Calibri" w:hAnsi="Calibri" w:cs="Calibri"/>
                <w:b/>
                <w:bCs/>
                <w:color w:val="000000"/>
                <w:sz w:val="20"/>
                <w:szCs w:val="20"/>
              </w:rPr>
              <w:t>&lt;5%</w:t>
            </w:r>
          </w:p>
        </w:tc>
        <w:tc>
          <w:tcPr>
            <w:tcW w:w="953" w:type="dxa"/>
            <w:tcBorders>
              <w:top w:val="single" w:sz="8" w:space="0" w:color="auto"/>
              <w:left w:val="nil"/>
              <w:bottom w:val="single" w:sz="8" w:space="0" w:color="auto"/>
              <w:right w:val="single" w:sz="8" w:space="0" w:color="auto"/>
            </w:tcBorders>
            <w:shd w:val="clear" w:color="000000" w:fill="FFFF99"/>
            <w:vAlign w:val="center"/>
            <w:hideMark/>
          </w:tcPr>
          <w:p w14:paraId="755DF5C7" w14:textId="77777777" w:rsidR="00614115" w:rsidRPr="009757C4" w:rsidRDefault="00614115" w:rsidP="00C02387">
            <w:pPr>
              <w:spacing w:after="0"/>
              <w:jc w:val="center"/>
              <w:rPr>
                <w:rFonts w:ascii="Calibri" w:hAnsi="Calibri" w:cs="Calibri"/>
                <w:b/>
                <w:bCs/>
                <w:color w:val="000000"/>
                <w:sz w:val="20"/>
                <w:szCs w:val="20"/>
              </w:rPr>
            </w:pPr>
            <w:r w:rsidRPr="009757C4">
              <w:rPr>
                <w:rFonts w:ascii="Calibri" w:hAnsi="Calibri" w:cs="Calibri"/>
                <w:b/>
                <w:bCs/>
                <w:color w:val="000000"/>
                <w:sz w:val="20"/>
                <w:szCs w:val="20"/>
              </w:rPr>
              <w:t>6-10%</w:t>
            </w:r>
          </w:p>
        </w:tc>
        <w:tc>
          <w:tcPr>
            <w:tcW w:w="952" w:type="dxa"/>
            <w:tcBorders>
              <w:top w:val="single" w:sz="8" w:space="0" w:color="auto"/>
              <w:left w:val="nil"/>
              <w:bottom w:val="single" w:sz="8" w:space="0" w:color="auto"/>
              <w:right w:val="single" w:sz="8" w:space="0" w:color="auto"/>
            </w:tcBorders>
            <w:shd w:val="clear" w:color="000000" w:fill="FFFF99"/>
            <w:vAlign w:val="center"/>
            <w:hideMark/>
          </w:tcPr>
          <w:p w14:paraId="30AAD239" w14:textId="77777777" w:rsidR="00614115" w:rsidRPr="009757C4" w:rsidRDefault="00614115" w:rsidP="00C02387">
            <w:pPr>
              <w:spacing w:after="0"/>
              <w:jc w:val="center"/>
              <w:rPr>
                <w:rFonts w:ascii="Calibri" w:hAnsi="Calibri" w:cs="Calibri"/>
                <w:b/>
                <w:bCs/>
                <w:color w:val="000000"/>
                <w:sz w:val="20"/>
                <w:szCs w:val="20"/>
              </w:rPr>
            </w:pPr>
            <w:r w:rsidRPr="009757C4">
              <w:rPr>
                <w:rFonts w:ascii="Calibri" w:hAnsi="Calibri" w:cs="Calibri"/>
                <w:b/>
                <w:bCs/>
                <w:color w:val="000000"/>
                <w:sz w:val="20"/>
                <w:szCs w:val="20"/>
              </w:rPr>
              <w:t>11-25%</w:t>
            </w:r>
          </w:p>
        </w:tc>
        <w:tc>
          <w:tcPr>
            <w:tcW w:w="952" w:type="dxa"/>
            <w:tcBorders>
              <w:top w:val="single" w:sz="8" w:space="0" w:color="auto"/>
              <w:left w:val="nil"/>
              <w:bottom w:val="single" w:sz="8" w:space="0" w:color="auto"/>
              <w:right w:val="single" w:sz="8" w:space="0" w:color="auto"/>
            </w:tcBorders>
            <w:shd w:val="clear" w:color="000000" w:fill="FFFF99"/>
            <w:vAlign w:val="center"/>
            <w:hideMark/>
          </w:tcPr>
          <w:p w14:paraId="244FA329" w14:textId="77777777" w:rsidR="00614115" w:rsidRPr="009757C4" w:rsidRDefault="00614115" w:rsidP="00C02387">
            <w:pPr>
              <w:spacing w:after="0"/>
              <w:jc w:val="center"/>
              <w:rPr>
                <w:rFonts w:ascii="Calibri" w:hAnsi="Calibri" w:cs="Calibri"/>
                <w:b/>
                <w:bCs/>
                <w:color w:val="000000"/>
                <w:sz w:val="20"/>
                <w:szCs w:val="20"/>
              </w:rPr>
            </w:pPr>
            <w:r w:rsidRPr="009757C4">
              <w:rPr>
                <w:rFonts w:ascii="Calibri" w:hAnsi="Calibri" w:cs="Calibri"/>
                <w:b/>
                <w:bCs/>
                <w:color w:val="000000"/>
                <w:sz w:val="20"/>
                <w:szCs w:val="20"/>
              </w:rPr>
              <w:t>26-50%</w:t>
            </w:r>
          </w:p>
        </w:tc>
        <w:tc>
          <w:tcPr>
            <w:tcW w:w="952" w:type="dxa"/>
            <w:tcBorders>
              <w:top w:val="single" w:sz="8" w:space="0" w:color="auto"/>
              <w:left w:val="nil"/>
              <w:bottom w:val="single" w:sz="8" w:space="0" w:color="auto"/>
              <w:right w:val="single" w:sz="8" w:space="0" w:color="auto"/>
            </w:tcBorders>
            <w:shd w:val="clear" w:color="000000" w:fill="FFFF99"/>
            <w:vAlign w:val="center"/>
            <w:hideMark/>
          </w:tcPr>
          <w:p w14:paraId="1E331631" w14:textId="77777777" w:rsidR="00614115" w:rsidRPr="009757C4" w:rsidRDefault="00614115" w:rsidP="00C02387">
            <w:pPr>
              <w:spacing w:after="0"/>
              <w:jc w:val="center"/>
              <w:rPr>
                <w:rFonts w:ascii="Calibri" w:hAnsi="Calibri" w:cs="Calibri"/>
                <w:b/>
                <w:bCs/>
                <w:color w:val="000000"/>
                <w:sz w:val="20"/>
                <w:szCs w:val="20"/>
              </w:rPr>
            </w:pPr>
            <w:r w:rsidRPr="009757C4">
              <w:rPr>
                <w:rFonts w:ascii="Calibri" w:hAnsi="Calibri" w:cs="Calibri"/>
                <w:b/>
                <w:bCs/>
                <w:color w:val="000000"/>
                <w:sz w:val="20"/>
                <w:szCs w:val="20"/>
              </w:rPr>
              <w:t>51-75%</w:t>
            </w:r>
          </w:p>
        </w:tc>
        <w:tc>
          <w:tcPr>
            <w:tcW w:w="952" w:type="dxa"/>
            <w:tcBorders>
              <w:top w:val="single" w:sz="8" w:space="0" w:color="auto"/>
              <w:left w:val="nil"/>
              <w:bottom w:val="single" w:sz="8" w:space="0" w:color="auto"/>
              <w:right w:val="single" w:sz="8" w:space="0" w:color="auto"/>
            </w:tcBorders>
            <w:shd w:val="clear" w:color="000000" w:fill="FFFF99"/>
            <w:vAlign w:val="center"/>
            <w:hideMark/>
          </w:tcPr>
          <w:p w14:paraId="28E7156B" w14:textId="77777777" w:rsidR="00614115" w:rsidRPr="009757C4" w:rsidRDefault="00614115" w:rsidP="00C02387">
            <w:pPr>
              <w:spacing w:after="0"/>
              <w:jc w:val="center"/>
              <w:rPr>
                <w:rFonts w:ascii="Calibri" w:hAnsi="Calibri" w:cs="Calibri"/>
                <w:b/>
                <w:bCs/>
                <w:color w:val="000000"/>
                <w:sz w:val="20"/>
                <w:szCs w:val="20"/>
              </w:rPr>
            </w:pPr>
            <w:r w:rsidRPr="009757C4">
              <w:rPr>
                <w:rFonts w:ascii="Calibri" w:hAnsi="Calibri" w:cs="Calibri"/>
                <w:b/>
                <w:bCs/>
                <w:color w:val="000000"/>
                <w:sz w:val="20"/>
                <w:szCs w:val="20"/>
              </w:rPr>
              <w:t>76-90%</w:t>
            </w:r>
          </w:p>
        </w:tc>
        <w:tc>
          <w:tcPr>
            <w:tcW w:w="954" w:type="dxa"/>
            <w:tcBorders>
              <w:top w:val="single" w:sz="8" w:space="0" w:color="auto"/>
              <w:left w:val="nil"/>
              <w:bottom w:val="single" w:sz="8" w:space="0" w:color="auto"/>
              <w:right w:val="single" w:sz="8" w:space="0" w:color="auto"/>
            </w:tcBorders>
            <w:shd w:val="clear" w:color="000000" w:fill="FFFF99"/>
            <w:vAlign w:val="center"/>
            <w:hideMark/>
          </w:tcPr>
          <w:p w14:paraId="442D6584" w14:textId="77777777" w:rsidR="00614115" w:rsidRPr="009757C4" w:rsidRDefault="00614115" w:rsidP="00C02387">
            <w:pPr>
              <w:spacing w:after="0"/>
              <w:jc w:val="center"/>
              <w:rPr>
                <w:rFonts w:ascii="Calibri" w:hAnsi="Calibri" w:cs="Calibri"/>
                <w:b/>
                <w:bCs/>
                <w:color w:val="000000"/>
                <w:sz w:val="20"/>
                <w:szCs w:val="20"/>
              </w:rPr>
            </w:pPr>
            <w:r w:rsidRPr="009757C4">
              <w:rPr>
                <w:rFonts w:ascii="Calibri" w:hAnsi="Calibri" w:cs="Calibri"/>
                <w:b/>
                <w:bCs/>
                <w:color w:val="000000"/>
                <w:sz w:val="20"/>
                <w:szCs w:val="20"/>
              </w:rPr>
              <w:t>Grand Total</w:t>
            </w:r>
          </w:p>
        </w:tc>
      </w:tr>
      <w:tr w:rsidR="00614115" w:rsidRPr="009757C4" w14:paraId="23016D4F" w14:textId="77777777" w:rsidTr="00C02387">
        <w:trPr>
          <w:trHeight w:val="300"/>
        </w:trPr>
        <w:tc>
          <w:tcPr>
            <w:tcW w:w="1012" w:type="dxa"/>
            <w:tcBorders>
              <w:top w:val="nil"/>
              <w:left w:val="single" w:sz="8" w:space="0" w:color="auto"/>
              <w:bottom w:val="single" w:sz="8" w:space="0" w:color="auto"/>
              <w:right w:val="single" w:sz="8" w:space="0" w:color="auto"/>
            </w:tcBorders>
            <w:noWrap/>
            <w:vAlign w:val="center"/>
            <w:hideMark/>
          </w:tcPr>
          <w:p w14:paraId="31BFA2D6" w14:textId="6EA92ACA" w:rsidR="00614115" w:rsidRPr="009757C4" w:rsidRDefault="00614115" w:rsidP="00C02387">
            <w:pPr>
              <w:spacing w:after="0"/>
              <w:rPr>
                <w:rFonts w:ascii="Calibri" w:hAnsi="Calibri" w:cs="Calibri"/>
                <w:b/>
                <w:bCs/>
                <w:color w:val="000000"/>
                <w:sz w:val="20"/>
                <w:szCs w:val="20"/>
              </w:rPr>
            </w:pPr>
            <w:r w:rsidRPr="00440A7E">
              <w:rPr>
                <w:rFonts w:ascii="Calibri" w:hAnsi="Calibri" w:cs="Calibri"/>
                <w:b/>
                <w:bCs/>
                <w:color w:val="000000"/>
                <w:sz w:val="20"/>
                <w:szCs w:val="20"/>
              </w:rPr>
              <w:t>Montaño</w:t>
            </w:r>
          </w:p>
        </w:tc>
        <w:tc>
          <w:tcPr>
            <w:tcW w:w="953" w:type="dxa"/>
            <w:tcBorders>
              <w:top w:val="nil"/>
              <w:left w:val="nil"/>
              <w:bottom w:val="single" w:sz="8" w:space="0" w:color="auto"/>
              <w:right w:val="single" w:sz="8" w:space="0" w:color="auto"/>
            </w:tcBorders>
            <w:noWrap/>
            <w:vAlign w:val="center"/>
            <w:hideMark/>
          </w:tcPr>
          <w:p w14:paraId="1FD6BC71" w14:textId="534595CA" w:rsidR="00614115" w:rsidRPr="009757C4" w:rsidRDefault="00614115" w:rsidP="00C02387">
            <w:pPr>
              <w:spacing w:after="0"/>
              <w:jc w:val="center"/>
              <w:rPr>
                <w:rFonts w:ascii="Calibri" w:hAnsi="Calibri" w:cs="Calibri"/>
                <w:color w:val="000000"/>
                <w:sz w:val="20"/>
                <w:szCs w:val="20"/>
              </w:rPr>
            </w:pPr>
            <w:r>
              <w:rPr>
                <w:rFonts w:ascii="Calibri" w:hAnsi="Calibri" w:cs="Calibri"/>
                <w:color w:val="000000"/>
                <w:sz w:val="20"/>
                <w:szCs w:val="20"/>
              </w:rPr>
              <w:t>32.5</w:t>
            </w:r>
          </w:p>
        </w:tc>
        <w:tc>
          <w:tcPr>
            <w:tcW w:w="953" w:type="dxa"/>
            <w:tcBorders>
              <w:top w:val="nil"/>
              <w:left w:val="nil"/>
              <w:bottom w:val="single" w:sz="8" w:space="0" w:color="auto"/>
              <w:right w:val="single" w:sz="8" w:space="0" w:color="auto"/>
            </w:tcBorders>
            <w:noWrap/>
            <w:vAlign w:val="center"/>
            <w:hideMark/>
          </w:tcPr>
          <w:p w14:paraId="0C080695" w14:textId="22DA4B43" w:rsidR="00614115" w:rsidRPr="009757C4" w:rsidRDefault="00614115" w:rsidP="00C02387">
            <w:pPr>
              <w:spacing w:after="0"/>
              <w:jc w:val="center"/>
              <w:rPr>
                <w:rFonts w:ascii="Calibri" w:hAnsi="Calibri" w:cs="Calibri"/>
                <w:color w:val="000000"/>
                <w:sz w:val="20"/>
                <w:szCs w:val="20"/>
              </w:rPr>
            </w:pPr>
            <w:r>
              <w:rPr>
                <w:rFonts w:ascii="Calibri" w:hAnsi="Calibri" w:cs="Calibri"/>
                <w:color w:val="000000"/>
                <w:sz w:val="20"/>
                <w:szCs w:val="20"/>
              </w:rPr>
              <w:t>45.0</w:t>
            </w:r>
          </w:p>
        </w:tc>
        <w:tc>
          <w:tcPr>
            <w:tcW w:w="952" w:type="dxa"/>
            <w:tcBorders>
              <w:top w:val="nil"/>
              <w:left w:val="nil"/>
              <w:bottom w:val="single" w:sz="8" w:space="0" w:color="auto"/>
              <w:right w:val="single" w:sz="8" w:space="0" w:color="auto"/>
            </w:tcBorders>
            <w:noWrap/>
            <w:vAlign w:val="center"/>
            <w:hideMark/>
          </w:tcPr>
          <w:p w14:paraId="2AF13934" w14:textId="1AD1738D" w:rsidR="00614115" w:rsidRPr="009757C4" w:rsidRDefault="00614115" w:rsidP="00C02387">
            <w:pPr>
              <w:spacing w:after="0"/>
              <w:jc w:val="center"/>
              <w:rPr>
                <w:rFonts w:ascii="Calibri" w:hAnsi="Calibri" w:cs="Calibri"/>
                <w:color w:val="000000"/>
                <w:sz w:val="20"/>
                <w:szCs w:val="20"/>
              </w:rPr>
            </w:pPr>
            <w:r>
              <w:rPr>
                <w:rFonts w:ascii="Calibri" w:hAnsi="Calibri" w:cs="Calibri"/>
                <w:color w:val="000000"/>
                <w:sz w:val="20"/>
                <w:szCs w:val="20"/>
              </w:rPr>
              <w:t>45.0</w:t>
            </w:r>
          </w:p>
        </w:tc>
        <w:tc>
          <w:tcPr>
            <w:tcW w:w="952" w:type="dxa"/>
            <w:tcBorders>
              <w:top w:val="nil"/>
              <w:left w:val="nil"/>
              <w:bottom w:val="single" w:sz="8" w:space="0" w:color="auto"/>
              <w:right w:val="single" w:sz="8" w:space="0" w:color="auto"/>
            </w:tcBorders>
            <w:noWrap/>
            <w:vAlign w:val="center"/>
            <w:hideMark/>
          </w:tcPr>
          <w:p w14:paraId="032C46C7" w14:textId="00902537" w:rsidR="00614115" w:rsidRPr="009757C4" w:rsidRDefault="00614115" w:rsidP="00C02387">
            <w:pPr>
              <w:spacing w:after="0"/>
              <w:jc w:val="center"/>
              <w:rPr>
                <w:rFonts w:ascii="Calibri" w:hAnsi="Calibri" w:cs="Calibri"/>
                <w:color w:val="000000"/>
                <w:sz w:val="20"/>
                <w:szCs w:val="20"/>
              </w:rPr>
            </w:pPr>
            <w:r>
              <w:rPr>
                <w:rFonts w:ascii="Calibri" w:hAnsi="Calibri" w:cs="Calibri"/>
                <w:color w:val="000000"/>
                <w:sz w:val="20"/>
                <w:szCs w:val="20"/>
              </w:rPr>
              <w:t>3.7</w:t>
            </w:r>
          </w:p>
        </w:tc>
        <w:tc>
          <w:tcPr>
            <w:tcW w:w="952" w:type="dxa"/>
            <w:tcBorders>
              <w:top w:val="nil"/>
              <w:left w:val="nil"/>
              <w:bottom w:val="single" w:sz="8" w:space="0" w:color="auto"/>
              <w:right w:val="single" w:sz="8" w:space="0" w:color="auto"/>
            </w:tcBorders>
            <w:noWrap/>
            <w:vAlign w:val="center"/>
            <w:hideMark/>
          </w:tcPr>
          <w:p w14:paraId="54A3ED53" w14:textId="41F61AA7" w:rsidR="00614115" w:rsidRPr="009757C4" w:rsidRDefault="00614115" w:rsidP="00C02387">
            <w:pPr>
              <w:spacing w:after="0"/>
              <w:jc w:val="center"/>
              <w:rPr>
                <w:rFonts w:ascii="Calibri" w:hAnsi="Calibri" w:cs="Calibri"/>
                <w:color w:val="000000"/>
                <w:sz w:val="20"/>
                <w:szCs w:val="20"/>
              </w:rPr>
            </w:pPr>
            <w:r>
              <w:rPr>
                <w:rFonts w:ascii="Calibri" w:hAnsi="Calibri" w:cs="Calibri"/>
                <w:color w:val="000000"/>
                <w:sz w:val="20"/>
                <w:szCs w:val="20"/>
              </w:rPr>
              <w:t>0.5</w:t>
            </w:r>
          </w:p>
        </w:tc>
        <w:tc>
          <w:tcPr>
            <w:tcW w:w="952" w:type="dxa"/>
            <w:tcBorders>
              <w:top w:val="nil"/>
              <w:left w:val="nil"/>
              <w:bottom w:val="single" w:sz="8" w:space="0" w:color="auto"/>
              <w:right w:val="single" w:sz="8" w:space="0" w:color="auto"/>
            </w:tcBorders>
            <w:noWrap/>
            <w:vAlign w:val="center"/>
            <w:hideMark/>
          </w:tcPr>
          <w:p w14:paraId="2FD4695D" w14:textId="774E9547" w:rsidR="00614115" w:rsidRPr="009757C4" w:rsidRDefault="00614115" w:rsidP="00C02387">
            <w:pPr>
              <w:spacing w:after="0"/>
              <w:jc w:val="center"/>
              <w:rPr>
                <w:rFonts w:ascii="Calibri" w:hAnsi="Calibri" w:cs="Calibri"/>
                <w:color w:val="000000"/>
                <w:sz w:val="20"/>
                <w:szCs w:val="20"/>
              </w:rPr>
            </w:pPr>
            <w:r>
              <w:rPr>
                <w:rFonts w:ascii="Calibri" w:hAnsi="Calibri" w:cs="Calibri"/>
                <w:color w:val="000000"/>
                <w:sz w:val="20"/>
                <w:szCs w:val="20"/>
              </w:rPr>
              <w:t>0</w:t>
            </w:r>
          </w:p>
        </w:tc>
        <w:tc>
          <w:tcPr>
            <w:tcW w:w="954" w:type="dxa"/>
            <w:tcBorders>
              <w:top w:val="nil"/>
              <w:left w:val="nil"/>
              <w:bottom w:val="single" w:sz="8" w:space="0" w:color="auto"/>
              <w:right w:val="single" w:sz="8" w:space="0" w:color="auto"/>
            </w:tcBorders>
            <w:noWrap/>
            <w:vAlign w:val="center"/>
            <w:hideMark/>
          </w:tcPr>
          <w:p w14:paraId="02DAE7F6" w14:textId="79A1527C" w:rsidR="00614115" w:rsidRPr="00C02387" w:rsidRDefault="00614115" w:rsidP="00C02387">
            <w:pPr>
              <w:spacing w:after="0"/>
              <w:jc w:val="center"/>
              <w:rPr>
                <w:rFonts w:ascii="Calibri" w:hAnsi="Calibri" w:cs="Calibri"/>
                <w:b/>
                <w:bCs/>
                <w:color w:val="000000"/>
                <w:sz w:val="20"/>
                <w:szCs w:val="20"/>
              </w:rPr>
            </w:pPr>
            <w:r w:rsidRPr="00C02387">
              <w:rPr>
                <w:rFonts w:ascii="Calibri" w:hAnsi="Calibri" w:cs="Calibri"/>
                <w:b/>
                <w:bCs/>
                <w:color w:val="000000"/>
                <w:sz w:val="20"/>
                <w:szCs w:val="20"/>
              </w:rPr>
              <w:t>126.7</w:t>
            </w:r>
          </w:p>
        </w:tc>
      </w:tr>
    </w:tbl>
    <w:p w14:paraId="750FC3E6" w14:textId="77777777" w:rsidR="000004B0" w:rsidRDefault="000004B0"/>
    <w:p w14:paraId="12018D61" w14:textId="6777E05B" w:rsidR="007D1C2B" w:rsidRDefault="007D1C2B">
      <w:pPr>
        <w:rPr>
          <w:b/>
          <w:bCs/>
          <w:sz w:val="24"/>
          <w:szCs w:val="28"/>
        </w:rPr>
      </w:pPr>
      <w:r>
        <w:rPr>
          <w:b/>
          <w:bCs/>
          <w:sz w:val="24"/>
          <w:szCs w:val="28"/>
        </w:rPr>
        <w:t>Maintenance Recommendations</w:t>
      </w:r>
    </w:p>
    <w:p w14:paraId="68C09CDE" w14:textId="6BD3D74E" w:rsidR="00390AAE" w:rsidRDefault="00390AAE">
      <w:pPr>
        <w:rPr>
          <w:b/>
          <w:bCs/>
        </w:rPr>
      </w:pPr>
      <w:r>
        <w:rPr>
          <w:b/>
          <w:bCs/>
        </w:rPr>
        <w:t xml:space="preserve">Priority </w:t>
      </w:r>
      <w:r w:rsidR="00EE7AA5">
        <w:rPr>
          <w:b/>
          <w:bCs/>
        </w:rPr>
        <w:t xml:space="preserve">fuels </w:t>
      </w:r>
      <w:r>
        <w:rPr>
          <w:b/>
          <w:bCs/>
        </w:rPr>
        <w:t>treatment locations</w:t>
      </w:r>
    </w:p>
    <w:p w14:paraId="1A4AACB2" w14:textId="1861ED93" w:rsidR="00390AAE" w:rsidRDefault="00EE7AA5">
      <w:r>
        <w:t xml:space="preserve">Fuels reduction treatment locations were prioritized based on a variety of site-specific variables, principally understory canopy density, high cover of exotic woody species, and the presence of ample downed wood snags that form ladder fuels. Exactly half of the unit’s acreage lies within the </w:t>
      </w:r>
      <w:proofErr w:type="gramStart"/>
      <w:r>
        <w:t>high priority</w:t>
      </w:r>
      <w:proofErr w:type="gramEnd"/>
      <w:r>
        <w:t xml:space="preserve"> class, with most of this area lying in the portions of the area closer to the river. In these areas, the understory canopy is incredibly dense and dominated by exotic species. Coupled with significant buildup of downed snags and modest annual weed cover, the potential for ground fires to evolve into canopy fires is very high. The lowest priority areas in this unit are those that have an open structure, with little to no presence of ladder fuels.</w:t>
      </w:r>
      <w:r w:rsidR="001B0E6C">
        <w:t xml:space="preserve"> Map A4 includes the distribution of different fuels treatment priority classes.</w:t>
      </w:r>
    </w:p>
    <w:p w14:paraId="53AEFA50" w14:textId="2D803775" w:rsidR="00EE7AA5" w:rsidRPr="00EE7AA5" w:rsidRDefault="00EE7AA5" w:rsidP="00EE7AA5">
      <w:pPr>
        <w:keepNext/>
        <w:keepLines/>
        <w:spacing w:after="280"/>
        <w:rPr>
          <w:rFonts w:ascii="Calibri" w:hAnsi="Calibri" w:cs="Calibri"/>
          <w:b/>
          <w:sz w:val="24"/>
          <w:szCs w:val="22"/>
        </w:rPr>
      </w:pPr>
      <w:r w:rsidRPr="00DA4109">
        <w:rPr>
          <w:rFonts w:ascii="Calibri" w:hAnsi="Calibri" w:cs="Calibri"/>
          <w:b/>
          <w:sz w:val="24"/>
          <w:szCs w:val="22"/>
        </w:rPr>
        <w:t xml:space="preserve">Table </w:t>
      </w:r>
      <w:r w:rsidRPr="00DA4109">
        <w:rPr>
          <w:rFonts w:ascii="Calibri" w:hAnsi="Calibri" w:cs="Calibri"/>
          <w:b/>
          <w:sz w:val="24"/>
          <w:szCs w:val="22"/>
        </w:rPr>
        <w:fldChar w:fldCharType="begin"/>
      </w:r>
      <w:r w:rsidRPr="00DA4109">
        <w:rPr>
          <w:rFonts w:ascii="Calibri" w:hAnsi="Calibri" w:cs="Calibri"/>
          <w:b/>
          <w:sz w:val="24"/>
          <w:szCs w:val="22"/>
        </w:rPr>
        <w:instrText xml:space="preserve"> SEQ Table \* ARABIC </w:instrText>
      </w:r>
      <w:r w:rsidRPr="00DA4109">
        <w:rPr>
          <w:rFonts w:ascii="Calibri" w:hAnsi="Calibri" w:cs="Calibri"/>
          <w:b/>
          <w:sz w:val="24"/>
          <w:szCs w:val="22"/>
        </w:rPr>
        <w:fldChar w:fldCharType="separate"/>
      </w:r>
      <w:r w:rsidR="003958C8">
        <w:rPr>
          <w:rFonts w:ascii="Calibri" w:hAnsi="Calibri" w:cs="Calibri"/>
          <w:b/>
          <w:noProof/>
          <w:sz w:val="24"/>
          <w:szCs w:val="22"/>
        </w:rPr>
        <w:t>4</w:t>
      </w:r>
      <w:r w:rsidRPr="00DA4109">
        <w:rPr>
          <w:rFonts w:ascii="Calibri" w:hAnsi="Calibri" w:cs="Calibri"/>
          <w:b/>
          <w:sz w:val="24"/>
          <w:szCs w:val="22"/>
        </w:rPr>
        <w:fldChar w:fldCharType="end"/>
      </w:r>
      <w:r w:rsidRPr="00DA4109">
        <w:rPr>
          <w:rFonts w:ascii="Calibri" w:hAnsi="Calibri" w:cs="Calibri"/>
          <w:b/>
          <w:sz w:val="24"/>
          <w:szCs w:val="22"/>
        </w:rPr>
        <w:t xml:space="preserve">. Acreage of </w:t>
      </w:r>
      <w:r>
        <w:rPr>
          <w:rFonts w:ascii="Calibri" w:hAnsi="Calibri" w:cs="Calibri"/>
          <w:b/>
          <w:sz w:val="24"/>
          <w:szCs w:val="22"/>
        </w:rPr>
        <w:t>fuels reduction priority</w:t>
      </w:r>
      <w:r w:rsidRPr="00DA4109">
        <w:rPr>
          <w:rFonts w:ascii="Calibri" w:hAnsi="Calibri" w:cs="Calibri"/>
          <w:b/>
          <w:sz w:val="24"/>
          <w:szCs w:val="22"/>
        </w:rPr>
        <w:t xml:space="preserve"> class </w:t>
      </w:r>
      <w:r>
        <w:rPr>
          <w:rFonts w:ascii="Calibri" w:hAnsi="Calibri" w:cs="Calibri"/>
          <w:b/>
          <w:sz w:val="24"/>
          <w:szCs w:val="22"/>
        </w:rPr>
        <w:t xml:space="preserve">in the </w:t>
      </w:r>
      <w:r w:rsidRPr="00BC0E50">
        <w:rPr>
          <w:rFonts w:ascii="Calibri" w:hAnsi="Calibri" w:cs="Calibri"/>
          <w:b/>
          <w:bCs/>
          <w:sz w:val="24"/>
          <w:szCs w:val="22"/>
        </w:rPr>
        <w:t>Montaño</w:t>
      </w:r>
      <w:r>
        <w:rPr>
          <w:rFonts w:ascii="Calibri" w:hAnsi="Calibri" w:cs="Calibri"/>
          <w:b/>
          <w:bCs/>
          <w:sz w:val="24"/>
          <w:szCs w:val="22"/>
        </w:rPr>
        <w:t xml:space="preserve"> unit</w:t>
      </w:r>
      <w:r w:rsidRPr="00DA4109">
        <w:rPr>
          <w:rFonts w:ascii="Calibri" w:hAnsi="Calibri" w:cs="Calibri"/>
          <w:b/>
          <w:sz w:val="24"/>
          <w:szCs w:val="22"/>
        </w:rPr>
        <w:t>.</w:t>
      </w:r>
    </w:p>
    <w:tbl>
      <w:tblPr>
        <w:tblW w:w="4890" w:type="dxa"/>
        <w:tblLook w:val="04A0" w:firstRow="1" w:lastRow="0" w:firstColumn="1" w:lastColumn="0" w:noHBand="0" w:noVBand="1"/>
      </w:tblPr>
      <w:tblGrid>
        <w:gridCol w:w="1011"/>
        <w:gridCol w:w="943"/>
        <w:gridCol w:w="1047"/>
        <w:gridCol w:w="942"/>
        <w:gridCol w:w="947"/>
      </w:tblGrid>
      <w:tr w:rsidR="00EE7AA5" w:rsidRPr="009757C4" w14:paraId="38BFBBB3" w14:textId="77777777" w:rsidTr="000278F2">
        <w:trPr>
          <w:trHeight w:val="530"/>
        </w:trPr>
        <w:tc>
          <w:tcPr>
            <w:tcW w:w="1011" w:type="dxa"/>
            <w:tcBorders>
              <w:top w:val="single" w:sz="8" w:space="0" w:color="auto"/>
              <w:left w:val="single" w:sz="8" w:space="0" w:color="auto"/>
              <w:bottom w:val="single" w:sz="8" w:space="0" w:color="auto"/>
              <w:right w:val="single" w:sz="8" w:space="0" w:color="auto"/>
            </w:tcBorders>
            <w:shd w:val="clear" w:color="000000" w:fill="FFFF99"/>
            <w:noWrap/>
            <w:vAlign w:val="center"/>
            <w:hideMark/>
          </w:tcPr>
          <w:p w14:paraId="150E82FD" w14:textId="77777777" w:rsidR="00EE7AA5" w:rsidRPr="009757C4" w:rsidRDefault="00EE7AA5" w:rsidP="000278F2">
            <w:pPr>
              <w:spacing w:after="0"/>
              <w:rPr>
                <w:rFonts w:ascii="Calibri" w:hAnsi="Calibri" w:cs="Calibri"/>
                <w:b/>
                <w:bCs/>
                <w:color w:val="000000"/>
                <w:sz w:val="20"/>
                <w:szCs w:val="20"/>
              </w:rPr>
            </w:pPr>
            <w:r w:rsidRPr="009757C4">
              <w:rPr>
                <w:rFonts w:ascii="Calibri" w:hAnsi="Calibri" w:cs="Calibri"/>
                <w:b/>
                <w:bCs/>
                <w:color w:val="000000"/>
                <w:sz w:val="20"/>
                <w:szCs w:val="20"/>
              </w:rPr>
              <w:t>Unit</w:t>
            </w:r>
          </w:p>
        </w:tc>
        <w:tc>
          <w:tcPr>
            <w:tcW w:w="943" w:type="dxa"/>
            <w:tcBorders>
              <w:top w:val="single" w:sz="8" w:space="0" w:color="auto"/>
              <w:left w:val="nil"/>
              <w:bottom w:val="single" w:sz="8" w:space="0" w:color="auto"/>
              <w:right w:val="single" w:sz="8" w:space="0" w:color="auto"/>
            </w:tcBorders>
            <w:shd w:val="clear" w:color="000000" w:fill="FFFF99"/>
            <w:vAlign w:val="center"/>
            <w:hideMark/>
          </w:tcPr>
          <w:p w14:paraId="68C3EE29" w14:textId="77777777" w:rsidR="00EE7AA5" w:rsidRPr="009757C4" w:rsidRDefault="00EE7AA5" w:rsidP="000278F2">
            <w:pPr>
              <w:spacing w:after="0"/>
              <w:jc w:val="center"/>
              <w:rPr>
                <w:rFonts w:ascii="Calibri" w:hAnsi="Calibri" w:cs="Calibri"/>
                <w:b/>
                <w:bCs/>
                <w:color w:val="000000"/>
                <w:sz w:val="20"/>
                <w:szCs w:val="20"/>
              </w:rPr>
            </w:pPr>
            <w:r w:rsidRPr="009757C4">
              <w:rPr>
                <w:rFonts w:ascii="Calibri" w:hAnsi="Calibri" w:cs="Calibri"/>
                <w:b/>
                <w:bCs/>
                <w:color w:val="000000"/>
                <w:sz w:val="20"/>
                <w:szCs w:val="20"/>
              </w:rPr>
              <w:t>High</w:t>
            </w:r>
          </w:p>
        </w:tc>
        <w:tc>
          <w:tcPr>
            <w:tcW w:w="1047" w:type="dxa"/>
            <w:tcBorders>
              <w:top w:val="single" w:sz="8" w:space="0" w:color="auto"/>
              <w:left w:val="nil"/>
              <w:bottom w:val="single" w:sz="8" w:space="0" w:color="auto"/>
              <w:right w:val="single" w:sz="8" w:space="0" w:color="auto"/>
            </w:tcBorders>
            <w:shd w:val="clear" w:color="000000" w:fill="FFFF99"/>
            <w:vAlign w:val="center"/>
            <w:hideMark/>
          </w:tcPr>
          <w:p w14:paraId="3F949B52" w14:textId="77777777" w:rsidR="00EE7AA5" w:rsidRPr="009757C4" w:rsidRDefault="00EE7AA5" w:rsidP="000278F2">
            <w:pPr>
              <w:spacing w:after="0"/>
              <w:jc w:val="center"/>
              <w:rPr>
                <w:rFonts w:ascii="Calibri" w:hAnsi="Calibri" w:cs="Calibri"/>
                <w:b/>
                <w:bCs/>
                <w:color w:val="000000"/>
                <w:sz w:val="20"/>
                <w:szCs w:val="20"/>
              </w:rPr>
            </w:pPr>
            <w:r w:rsidRPr="009757C4">
              <w:rPr>
                <w:rFonts w:ascii="Calibri" w:hAnsi="Calibri" w:cs="Calibri"/>
                <w:b/>
                <w:bCs/>
                <w:color w:val="000000"/>
                <w:sz w:val="20"/>
                <w:szCs w:val="20"/>
              </w:rPr>
              <w:t>Moderate</w:t>
            </w:r>
          </w:p>
        </w:tc>
        <w:tc>
          <w:tcPr>
            <w:tcW w:w="942" w:type="dxa"/>
            <w:tcBorders>
              <w:top w:val="single" w:sz="8" w:space="0" w:color="auto"/>
              <w:left w:val="nil"/>
              <w:bottom w:val="single" w:sz="8" w:space="0" w:color="auto"/>
              <w:right w:val="single" w:sz="8" w:space="0" w:color="auto"/>
            </w:tcBorders>
            <w:shd w:val="clear" w:color="000000" w:fill="FFFF99"/>
            <w:vAlign w:val="center"/>
            <w:hideMark/>
          </w:tcPr>
          <w:p w14:paraId="43177F5E" w14:textId="77777777" w:rsidR="00EE7AA5" w:rsidRPr="009757C4" w:rsidRDefault="00EE7AA5" w:rsidP="000278F2">
            <w:pPr>
              <w:spacing w:after="0"/>
              <w:jc w:val="center"/>
              <w:rPr>
                <w:rFonts w:ascii="Calibri" w:hAnsi="Calibri" w:cs="Calibri"/>
                <w:b/>
                <w:bCs/>
                <w:color w:val="000000"/>
                <w:sz w:val="20"/>
                <w:szCs w:val="20"/>
              </w:rPr>
            </w:pPr>
            <w:r w:rsidRPr="009757C4">
              <w:rPr>
                <w:rFonts w:ascii="Calibri" w:hAnsi="Calibri" w:cs="Calibri"/>
                <w:b/>
                <w:bCs/>
                <w:color w:val="000000"/>
                <w:sz w:val="20"/>
                <w:szCs w:val="20"/>
              </w:rPr>
              <w:t>Low</w:t>
            </w:r>
          </w:p>
        </w:tc>
        <w:tc>
          <w:tcPr>
            <w:tcW w:w="947" w:type="dxa"/>
            <w:tcBorders>
              <w:top w:val="single" w:sz="8" w:space="0" w:color="auto"/>
              <w:left w:val="nil"/>
              <w:bottom w:val="single" w:sz="8" w:space="0" w:color="auto"/>
              <w:right w:val="single" w:sz="8" w:space="0" w:color="auto"/>
            </w:tcBorders>
            <w:shd w:val="clear" w:color="000000" w:fill="FFFF99"/>
            <w:vAlign w:val="center"/>
            <w:hideMark/>
          </w:tcPr>
          <w:p w14:paraId="777E062C" w14:textId="77777777" w:rsidR="00EE7AA5" w:rsidRPr="009757C4" w:rsidRDefault="00EE7AA5" w:rsidP="000278F2">
            <w:pPr>
              <w:spacing w:after="0"/>
              <w:jc w:val="center"/>
              <w:rPr>
                <w:rFonts w:ascii="Calibri" w:hAnsi="Calibri" w:cs="Calibri"/>
                <w:b/>
                <w:bCs/>
                <w:color w:val="000000"/>
                <w:sz w:val="20"/>
                <w:szCs w:val="20"/>
              </w:rPr>
            </w:pPr>
            <w:r w:rsidRPr="009757C4">
              <w:rPr>
                <w:rFonts w:ascii="Calibri" w:hAnsi="Calibri" w:cs="Calibri"/>
                <w:b/>
                <w:bCs/>
                <w:color w:val="000000"/>
                <w:sz w:val="20"/>
                <w:szCs w:val="20"/>
              </w:rPr>
              <w:t>Grand Total</w:t>
            </w:r>
          </w:p>
        </w:tc>
      </w:tr>
      <w:tr w:rsidR="00EE7AA5" w:rsidRPr="009757C4" w14:paraId="25DAD9FB" w14:textId="77777777" w:rsidTr="000278F2">
        <w:trPr>
          <w:trHeight w:val="300"/>
        </w:trPr>
        <w:tc>
          <w:tcPr>
            <w:tcW w:w="1011" w:type="dxa"/>
            <w:tcBorders>
              <w:top w:val="nil"/>
              <w:left w:val="single" w:sz="8" w:space="0" w:color="auto"/>
              <w:bottom w:val="single" w:sz="8" w:space="0" w:color="auto"/>
              <w:right w:val="single" w:sz="8" w:space="0" w:color="auto"/>
            </w:tcBorders>
            <w:noWrap/>
            <w:vAlign w:val="center"/>
            <w:hideMark/>
          </w:tcPr>
          <w:p w14:paraId="2E90834B" w14:textId="77777777" w:rsidR="00EE7AA5" w:rsidRPr="009757C4" w:rsidRDefault="00EE7AA5" w:rsidP="000278F2">
            <w:pPr>
              <w:spacing w:after="0"/>
              <w:rPr>
                <w:rFonts w:ascii="Calibri" w:hAnsi="Calibri" w:cs="Calibri"/>
                <w:b/>
                <w:bCs/>
                <w:color w:val="000000"/>
                <w:sz w:val="20"/>
                <w:szCs w:val="20"/>
              </w:rPr>
            </w:pPr>
            <w:r w:rsidRPr="00440A7E">
              <w:rPr>
                <w:rFonts w:ascii="Calibri" w:hAnsi="Calibri" w:cs="Calibri"/>
                <w:b/>
                <w:bCs/>
                <w:color w:val="000000"/>
                <w:sz w:val="20"/>
                <w:szCs w:val="20"/>
              </w:rPr>
              <w:t>Montaño</w:t>
            </w:r>
          </w:p>
        </w:tc>
        <w:tc>
          <w:tcPr>
            <w:tcW w:w="943" w:type="dxa"/>
            <w:tcBorders>
              <w:top w:val="nil"/>
              <w:left w:val="nil"/>
              <w:bottom w:val="single" w:sz="8" w:space="0" w:color="auto"/>
              <w:right w:val="single" w:sz="8" w:space="0" w:color="auto"/>
            </w:tcBorders>
            <w:noWrap/>
            <w:vAlign w:val="center"/>
          </w:tcPr>
          <w:p w14:paraId="79098FBC" w14:textId="3BE90B4F" w:rsidR="00EE7AA5" w:rsidRPr="009757C4" w:rsidRDefault="00EE7AA5" w:rsidP="000278F2">
            <w:pPr>
              <w:spacing w:after="0"/>
              <w:jc w:val="center"/>
              <w:rPr>
                <w:rFonts w:ascii="Calibri" w:hAnsi="Calibri" w:cs="Calibri"/>
                <w:color w:val="000000"/>
                <w:sz w:val="20"/>
                <w:szCs w:val="20"/>
              </w:rPr>
            </w:pPr>
            <w:r>
              <w:rPr>
                <w:rFonts w:ascii="Calibri" w:hAnsi="Calibri" w:cs="Calibri"/>
                <w:color w:val="000000"/>
                <w:sz w:val="20"/>
                <w:szCs w:val="20"/>
              </w:rPr>
              <w:t>63.3</w:t>
            </w:r>
          </w:p>
        </w:tc>
        <w:tc>
          <w:tcPr>
            <w:tcW w:w="1047" w:type="dxa"/>
            <w:tcBorders>
              <w:top w:val="nil"/>
              <w:left w:val="nil"/>
              <w:bottom w:val="single" w:sz="8" w:space="0" w:color="auto"/>
              <w:right w:val="single" w:sz="8" w:space="0" w:color="auto"/>
            </w:tcBorders>
            <w:noWrap/>
            <w:vAlign w:val="center"/>
          </w:tcPr>
          <w:p w14:paraId="7EDC280A" w14:textId="7291F8F5" w:rsidR="00EE7AA5" w:rsidRPr="009757C4" w:rsidRDefault="00EE7AA5" w:rsidP="000278F2">
            <w:pPr>
              <w:spacing w:after="0"/>
              <w:jc w:val="center"/>
              <w:rPr>
                <w:rFonts w:ascii="Calibri" w:hAnsi="Calibri" w:cs="Calibri"/>
                <w:color w:val="000000"/>
                <w:sz w:val="20"/>
                <w:szCs w:val="20"/>
              </w:rPr>
            </w:pPr>
            <w:r>
              <w:rPr>
                <w:rFonts w:ascii="Calibri" w:hAnsi="Calibri" w:cs="Calibri"/>
                <w:color w:val="000000"/>
                <w:sz w:val="20"/>
                <w:szCs w:val="20"/>
              </w:rPr>
              <w:t>48.4</w:t>
            </w:r>
          </w:p>
        </w:tc>
        <w:tc>
          <w:tcPr>
            <w:tcW w:w="942" w:type="dxa"/>
            <w:tcBorders>
              <w:top w:val="nil"/>
              <w:left w:val="nil"/>
              <w:bottom w:val="single" w:sz="8" w:space="0" w:color="auto"/>
              <w:right w:val="single" w:sz="8" w:space="0" w:color="auto"/>
            </w:tcBorders>
            <w:noWrap/>
            <w:vAlign w:val="center"/>
          </w:tcPr>
          <w:p w14:paraId="5EF8F481" w14:textId="1E6CE696" w:rsidR="00EE7AA5" w:rsidRPr="009757C4" w:rsidRDefault="00EE7AA5" w:rsidP="000278F2">
            <w:pPr>
              <w:spacing w:after="0"/>
              <w:jc w:val="center"/>
              <w:rPr>
                <w:rFonts w:ascii="Calibri" w:hAnsi="Calibri" w:cs="Calibri"/>
                <w:color w:val="000000"/>
                <w:sz w:val="20"/>
                <w:szCs w:val="20"/>
              </w:rPr>
            </w:pPr>
            <w:r>
              <w:rPr>
                <w:rFonts w:ascii="Calibri" w:hAnsi="Calibri" w:cs="Calibri"/>
                <w:color w:val="000000"/>
                <w:sz w:val="20"/>
                <w:szCs w:val="20"/>
              </w:rPr>
              <w:t>15.0</w:t>
            </w:r>
          </w:p>
        </w:tc>
        <w:tc>
          <w:tcPr>
            <w:tcW w:w="947" w:type="dxa"/>
            <w:tcBorders>
              <w:top w:val="nil"/>
              <w:left w:val="nil"/>
              <w:bottom w:val="single" w:sz="8" w:space="0" w:color="auto"/>
              <w:right w:val="single" w:sz="8" w:space="0" w:color="auto"/>
            </w:tcBorders>
            <w:noWrap/>
            <w:vAlign w:val="center"/>
          </w:tcPr>
          <w:p w14:paraId="0FC8CFDC" w14:textId="77777777" w:rsidR="00EE7AA5" w:rsidRPr="00C02387" w:rsidRDefault="00EE7AA5" w:rsidP="000278F2">
            <w:pPr>
              <w:spacing w:after="0"/>
              <w:jc w:val="center"/>
              <w:rPr>
                <w:rFonts w:ascii="Calibri" w:hAnsi="Calibri" w:cs="Calibri"/>
                <w:b/>
                <w:bCs/>
                <w:color w:val="000000"/>
                <w:sz w:val="20"/>
                <w:szCs w:val="20"/>
              </w:rPr>
            </w:pPr>
            <w:r w:rsidRPr="00C02387">
              <w:rPr>
                <w:rFonts w:ascii="Calibri" w:hAnsi="Calibri" w:cs="Calibri"/>
                <w:b/>
                <w:bCs/>
                <w:color w:val="000000"/>
                <w:sz w:val="20"/>
                <w:szCs w:val="20"/>
              </w:rPr>
              <w:t>126.7</w:t>
            </w:r>
          </w:p>
        </w:tc>
      </w:tr>
    </w:tbl>
    <w:p w14:paraId="15CA82F4" w14:textId="77777777" w:rsidR="00EE7AA5" w:rsidRPr="00EE7AA5" w:rsidRDefault="00EE7AA5"/>
    <w:p w14:paraId="41981F80" w14:textId="4DE5176D" w:rsidR="007D1C2B" w:rsidRDefault="007D1C2B">
      <w:pPr>
        <w:rPr>
          <w:b/>
          <w:bCs/>
        </w:rPr>
      </w:pPr>
      <w:r>
        <w:rPr>
          <w:b/>
          <w:bCs/>
        </w:rPr>
        <w:t>Siberian Elm</w:t>
      </w:r>
    </w:p>
    <w:p w14:paraId="7BA97196" w14:textId="59B304B0" w:rsidR="007D1C2B" w:rsidRDefault="00C02387">
      <w:pPr>
        <w:rPr>
          <w:rFonts w:eastAsia="Aptos"/>
          <w:kern w:val="2"/>
          <w14:ligatures w14:val="standardContextual"/>
        </w:rPr>
      </w:pPr>
      <w:r>
        <w:rPr>
          <w:rFonts w:eastAsia="Aptos"/>
          <w:kern w:val="2"/>
          <w14:ligatures w14:val="standardContextual"/>
        </w:rPr>
        <w:t xml:space="preserve">Current cover and dominance of Siberian elm was used to prioritize management of this species within individual segments of each site (Table </w:t>
      </w:r>
      <w:r w:rsidR="00BA3665">
        <w:rPr>
          <w:rFonts w:eastAsia="Aptos"/>
          <w:kern w:val="2"/>
          <w14:ligatures w14:val="standardContextual"/>
        </w:rPr>
        <w:t>5</w:t>
      </w:r>
      <w:r>
        <w:rPr>
          <w:rFonts w:eastAsia="Aptos"/>
          <w:kern w:val="2"/>
          <w14:ligatures w14:val="standardContextual"/>
        </w:rPr>
        <w:t xml:space="preserve">). Siberian elm is widespread, but with modest cover throughout most of the unit. </w:t>
      </w:r>
      <w:proofErr w:type="gramStart"/>
      <w:r>
        <w:rPr>
          <w:rFonts w:eastAsia="Aptos"/>
          <w:kern w:val="2"/>
          <w14:ligatures w14:val="standardContextual"/>
        </w:rPr>
        <w:t>The vast majority of</w:t>
      </w:r>
      <w:proofErr w:type="gramEnd"/>
      <w:r>
        <w:rPr>
          <w:rFonts w:eastAsia="Aptos"/>
          <w:kern w:val="2"/>
          <w14:ligatures w14:val="standardContextual"/>
        </w:rPr>
        <w:t xml:space="preserve"> the mapped acreage has moderate need for </w:t>
      </w:r>
      <w:r w:rsidR="00BC0E50">
        <w:rPr>
          <w:rFonts w:eastAsia="Aptos"/>
          <w:kern w:val="2"/>
          <w14:ligatures w14:val="standardContextual"/>
        </w:rPr>
        <w:t xml:space="preserve">management of Siberian elm. Where the species presents the biggest problem is in the portions of the unit with the thickest understory, where Siberian elm acts in conjunction with other exotic species, plus significant quantities of downed wood, to form a large mass of ladder fuels. </w:t>
      </w:r>
      <w:r w:rsidR="00BC0E50" w:rsidRPr="009757C4">
        <w:rPr>
          <w:rFonts w:eastAsia="Aptos"/>
          <w:kern w:val="2"/>
          <w14:ligatures w14:val="standardContextual"/>
        </w:rPr>
        <w:t xml:space="preserve">Immediate treatment in these zones should focus on a combination of mechanical removal and systemic herbicide application to prevent resprouting and reduce seed dispersal. Seed dispersal reduction is especially important while germination </w:t>
      </w:r>
      <w:r w:rsidR="00BC0E50">
        <w:rPr>
          <w:rFonts w:eastAsia="Aptos"/>
          <w:kern w:val="2"/>
          <w14:ligatures w14:val="standardContextual"/>
        </w:rPr>
        <w:t xml:space="preserve">safe locations </w:t>
      </w:r>
      <w:r w:rsidR="00BC0E50" w:rsidRPr="009757C4">
        <w:rPr>
          <w:rFonts w:eastAsia="Aptos"/>
          <w:kern w:val="2"/>
          <w14:ligatures w14:val="standardContextual"/>
        </w:rPr>
        <w:t>are abundant in the sites following treatment.</w:t>
      </w:r>
      <w:r w:rsidR="001B0E6C">
        <w:rPr>
          <w:rFonts w:eastAsia="Aptos"/>
          <w:kern w:val="2"/>
          <w14:ligatures w14:val="standardContextual"/>
        </w:rPr>
        <w:t xml:space="preserve"> Map A5 contains Siberian elm priority classes.</w:t>
      </w:r>
    </w:p>
    <w:p w14:paraId="77A17373" w14:textId="3679A4E6" w:rsidR="00DA4109" w:rsidRPr="00DA4109" w:rsidRDefault="00DA4109" w:rsidP="00DA4109">
      <w:pPr>
        <w:keepNext/>
        <w:keepLines/>
        <w:spacing w:after="280"/>
        <w:rPr>
          <w:rFonts w:ascii="Calibri" w:hAnsi="Calibri" w:cs="Calibri"/>
          <w:b/>
          <w:sz w:val="24"/>
          <w:szCs w:val="22"/>
        </w:rPr>
      </w:pPr>
      <w:bookmarkStart w:id="7" w:name="_Ref204943534"/>
      <w:bookmarkStart w:id="8" w:name="_Toc205363860"/>
      <w:r w:rsidRPr="00DA4109">
        <w:rPr>
          <w:rFonts w:ascii="Calibri" w:hAnsi="Calibri" w:cs="Calibri"/>
          <w:b/>
          <w:sz w:val="24"/>
          <w:szCs w:val="22"/>
        </w:rPr>
        <w:lastRenderedPageBreak/>
        <w:t xml:space="preserve">Table </w:t>
      </w:r>
      <w:r w:rsidRPr="00DA4109">
        <w:rPr>
          <w:rFonts w:ascii="Calibri" w:hAnsi="Calibri" w:cs="Calibri"/>
          <w:b/>
          <w:sz w:val="24"/>
          <w:szCs w:val="22"/>
        </w:rPr>
        <w:fldChar w:fldCharType="begin"/>
      </w:r>
      <w:r w:rsidRPr="00DA4109">
        <w:rPr>
          <w:rFonts w:ascii="Calibri" w:hAnsi="Calibri" w:cs="Calibri"/>
          <w:b/>
          <w:sz w:val="24"/>
          <w:szCs w:val="22"/>
        </w:rPr>
        <w:instrText xml:space="preserve"> SEQ Table \* ARABIC </w:instrText>
      </w:r>
      <w:r w:rsidRPr="00DA4109">
        <w:rPr>
          <w:rFonts w:ascii="Calibri" w:hAnsi="Calibri" w:cs="Calibri"/>
          <w:b/>
          <w:sz w:val="24"/>
          <w:szCs w:val="22"/>
        </w:rPr>
        <w:fldChar w:fldCharType="separate"/>
      </w:r>
      <w:r w:rsidR="003958C8">
        <w:rPr>
          <w:rFonts w:ascii="Calibri" w:hAnsi="Calibri" w:cs="Calibri"/>
          <w:b/>
          <w:noProof/>
          <w:sz w:val="24"/>
          <w:szCs w:val="22"/>
        </w:rPr>
        <w:t>5</w:t>
      </w:r>
      <w:r w:rsidRPr="00DA4109">
        <w:rPr>
          <w:rFonts w:ascii="Calibri" w:hAnsi="Calibri" w:cs="Calibri"/>
          <w:b/>
          <w:sz w:val="24"/>
          <w:szCs w:val="22"/>
        </w:rPr>
        <w:fldChar w:fldCharType="end"/>
      </w:r>
      <w:bookmarkEnd w:id="7"/>
      <w:r w:rsidRPr="00DA4109">
        <w:rPr>
          <w:rFonts w:ascii="Calibri" w:hAnsi="Calibri" w:cs="Calibri"/>
          <w:b/>
          <w:sz w:val="24"/>
          <w:szCs w:val="22"/>
        </w:rPr>
        <w:t xml:space="preserve">. Acreage of Siberian elm priority classes </w:t>
      </w:r>
      <w:r>
        <w:rPr>
          <w:rFonts w:ascii="Calibri" w:hAnsi="Calibri" w:cs="Calibri"/>
          <w:b/>
          <w:sz w:val="24"/>
          <w:szCs w:val="22"/>
        </w:rPr>
        <w:t xml:space="preserve">in the </w:t>
      </w:r>
      <w:r w:rsidRPr="00BC0E50">
        <w:rPr>
          <w:rFonts w:ascii="Calibri" w:hAnsi="Calibri" w:cs="Calibri"/>
          <w:b/>
          <w:bCs/>
          <w:sz w:val="24"/>
          <w:szCs w:val="22"/>
        </w:rPr>
        <w:t>Montaño</w:t>
      </w:r>
      <w:r>
        <w:rPr>
          <w:rFonts w:ascii="Calibri" w:hAnsi="Calibri" w:cs="Calibri"/>
          <w:b/>
          <w:bCs/>
          <w:sz w:val="24"/>
          <w:szCs w:val="22"/>
        </w:rPr>
        <w:t xml:space="preserve"> unit</w:t>
      </w:r>
      <w:r w:rsidRPr="00DA4109">
        <w:rPr>
          <w:rFonts w:ascii="Calibri" w:hAnsi="Calibri" w:cs="Calibri"/>
          <w:b/>
          <w:sz w:val="24"/>
          <w:szCs w:val="22"/>
        </w:rPr>
        <w:t>.</w:t>
      </w:r>
      <w:bookmarkEnd w:id="8"/>
    </w:p>
    <w:tbl>
      <w:tblPr>
        <w:tblW w:w="4890" w:type="dxa"/>
        <w:tblLook w:val="04A0" w:firstRow="1" w:lastRow="0" w:firstColumn="1" w:lastColumn="0" w:noHBand="0" w:noVBand="1"/>
      </w:tblPr>
      <w:tblGrid>
        <w:gridCol w:w="1011"/>
        <w:gridCol w:w="943"/>
        <w:gridCol w:w="1047"/>
        <w:gridCol w:w="942"/>
        <w:gridCol w:w="947"/>
      </w:tblGrid>
      <w:tr w:rsidR="00494085" w:rsidRPr="009757C4" w14:paraId="78592377" w14:textId="77777777" w:rsidTr="00C02387">
        <w:trPr>
          <w:trHeight w:val="530"/>
        </w:trPr>
        <w:tc>
          <w:tcPr>
            <w:tcW w:w="1011" w:type="dxa"/>
            <w:tcBorders>
              <w:top w:val="single" w:sz="8" w:space="0" w:color="auto"/>
              <w:left w:val="single" w:sz="8" w:space="0" w:color="auto"/>
              <w:bottom w:val="single" w:sz="8" w:space="0" w:color="auto"/>
              <w:right w:val="single" w:sz="8" w:space="0" w:color="auto"/>
            </w:tcBorders>
            <w:shd w:val="clear" w:color="000000" w:fill="FFFF99"/>
            <w:noWrap/>
            <w:vAlign w:val="center"/>
            <w:hideMark/>
          </w:tcPr>
          <w:p w14:paraId="594A4654" w14:textId="77777777" w:rsidR="00494085" w:rsidRPr="009757C4" w:rsidRDefault="00494085" w:rsidP="00C02387">
            <w:pPr>
              <w:spacing w:after="0"/>
              <w:rPr>
                <w:rFonts w:ascii="Calibri" w:hAnsi="Calibri" w:cs="Calibri"/>
                <w:b/>
                <w:bCs/>
                <w:color w:val="000000"/>
                <w:sz w:val="20"/>
                <w:szCs w:val="20"/>
              </w:rPr>
            </w:pPr>
            <w:r w:rsidRPr="009757C4">
              <w:rPr>
                <w:rFonts w:ascii="Calibri" w:hAnsi="Calibri" w:cs="Calibri"/>
                <w:b/>
                <w:bCs/>
                <w:color w:val="000000"/>
                <w:sz w:val="20"/>
                <w:szCs w:val="20"/>
              </w:rPr>
              <w:t>Unit</w:t>
            </w:r>
          </w:p>
        </w:tc>
        <w:tc>
          <w:tcPr>
            <w:tcW w:w="943" w:type="dxa"/>
            <w:tcBorders>
              <w:top w:val="single" w:sz="8" w:space="0" w:color="auto"/>
              <w:left w:val="nil"/>
              <w:bottom w:val="single" w:sz="8" w:space="0" w:color="auto"/>
              <w:right w:val="single" w:sz="8" w:space="0" w:color="auto"/>
            </w:tcBorders>
            <w:shd w:val="clear" w:color="000000" w:fill="FFFF99"/>
            <w:vAlign w:val="center"/>
            <w:hideMark/>
          </w:tcPr>
          <w:p w14:paraId="1178ECAB" w14:textId="77777777" w:rsidR="00494085" w:rsidRPr="009757C4" w:rsidRDefault="00494085" w:rsidP="00C02387">
            <w:pPr>
              <w:spacing w:after="0"/>
              <w:jc w:val="center"/>
              <w:rPr>
                <w:rFonts w:ascii="Calibri" w:hAnsi="Calibri" w:cs="Calibri"/>
                <w:b/>
                <w:bCs/>
                <w:color w:val="000000"/>
                <w:sz w:val="20"/>
                <w:szCs w:val="20"/>
              </w:rPr>
            </w:pPr>
            <w:r w:rsidRPr="009757C4">
              <w:rPr>
                <w:rFonts w:ascii="Calibri" w:hAnsi="Calibri" w:cs="Calibri"/>
                <w:b/>
                <w:bCs/>
                <w:color w:val="000000"/>
                <w:sz w:val="20"/>
                <w:szCs w:val="20"/>
              </w:rPr>
              <w:t>High</w:t>
            </w:r>
          </w:p>
        </w:tc>
        <w:tc>
          <w:tcPr>
            <w:tcW w:w="1047" w:type="dxa"/>
            <w:tcBorders>
              <w:top w:val="single" w:sz="8" w:space="0" w:color="auto"/>
              <w:left w:val="nil"/>
              <w:bottom w:val="single" w:sz="8" w:space="0" w:color="auto"/>
              <w:right w:val="single" w:sz="8" w:space="0" w:color="auto"/>
            </w:tcBorders>
            <w:shd w:val="clear" w:color="000000" w:fill="FFFF99"/>
            <w:vAlign w:val="center"/>
            <w:hideMark/>
          </w:tcPr>
          <w:p w14:paraId="671C2207" w14:textId="77777777" w:rsidR="00494085" w:rsidRPr="009757C4" w:rsidRDefault="00494085" w:rsidP="00C02387">
            <w:pPr>
              <w:spacing w:after="0"/>
              <w:jc w:val="center"/>
              <w:rPr>
                <w:rFonts w:ascii="Calibri" w:hAnsi="Calibri" w:cs="Calibri"/>
                <w:b/>
                <w:bCs/>
                <w:color w:val="000000"/>
                <w:sz w:val="20"/>
                <w:szCs w:val="20"/>
              </w:rPr>
            </w:pPr>
            <w:r w:rsidRPr="009757C4">
              <w:rPr>
                <w:rFonts w:ascii="Calibri" w:hAnsi="Calibri" w:cs="Calibri"/>
                <w:b/>
                <w:bCs/>
                <w:color w:val="000000"/>
                <w:sz w:val="20"/>
                <w:szCs w:val="20"/>
              </w:rPr>
              <w:t>Moderate</w:t>
            </w:r>
          </w:p>
        </w:tc>
        <w:tc>
          <w:tcPr>
            <w:tcW w:w="942" w:type="dxa"/>
            <w:tcBorders>
              <w:top w:val="single" w:sz="8" w:space="0" w:color="auto"/>
              <w:left w:val="nil"/>
              <w:bottom w:val="single" w:sz="8" w:space="0" w:color="auto"/>
              <w:right w:val="single" w:sz="8" w:space="0" w:color="auto"/>
            </w:tcBorders>
            <w:shd w:val="clear" w:color="000000" w:fill="FFFF99"/>
            <w:vAlign w:val="center"/>
            <w:hideMark/>
          </w:tcPr>
          <w:p w14:paraId="3D525271" w14:textId="77777777" w:rsidR="00494085" w:rsidRPr="009757C4" w:rsidRDefault="00494085" w:rsidP="00C02387">
            <w:pPr>
              <w:spacing w:after="0"/>
              <w:jc w:val="center"/>
              <w:rPr>
                <w:rFonts w:ascii="Calibri" w:hAnsi="Calibri" w:cs="Calibri"/>
                <w:b/>
                <w:bCs/>
                <w:color w:val="000000"/>
                <w:sz w:val="20"/>
                <w:szCs w:val="20"/>
              </w:rPr>
            </w:pPr>
            <w:r w:rsidRPr="009757C4">
              <w:rPr>
                <w:rFonts w:ascii="Calibri" w:hAnsi="Calibri" w:cs="Calibri"/>
                <w:b/>
                <w:bCs/>
                <w:color w:val="000000"/>
                <w:sz w:val="20"/>
                <w:szCs w:val="20"/>
              </w:rPr>
              <w:t>Low</w:t>
            </w:r>
          </w:p>
        </w:tc>
        <w:tc>
          <w:tcPr>
            <w:tcW w:w="947" w:type="dxa"/>
            <w:tcBorders>
              <w:top w:val="single" w:sz="8" w:space="0" w:color="auto"/>
              <w:left w:val="nil"/>
              <w:bottom w:val="single" w:sz="8" w:space="0" w:color="auto"/>
              <w:right w:val="single" w:sz="8" w:space="0" w:color="auto"/>
            </w:tcBorders>
            <w:shd w:val="clear" w:color="000000" w:fill="FFFF99"/>
            <w:vAlign w:val="center"/>
            <w:hideMark/>
          </w:tcPr>
          <w:p w14:paraId="1A31821C" w14:textId="77777777" w:rsidR="00494085" w:rsidRPr="009757C4" w:rsidRDefault="00494085" w:rsidP="00C02387">
            <w:pPr>
              <w:spacing w:after="0"/>
              <w:jc w:val="center"/>
              <w:rPr>
                <w:rFonts w:ascii="Calibri" w:hAnsi="Calibri" w:cs="Calibri"/>
                <w:b/>
                <w:bCs/>
                <w:color w:val="000000"/>
                <w:sz w:val="20"/>
                <w:szCs w:val="20"/>
              </w:rPr>
            </w:pPr>
            <w:r w:rsidRPr="009757C4">
              <w:rPr>
                <w:rFonts w:ascii="Calibri" w:hAnsi="Calibri" w:cs="Calibri"/>
                <w:b/>
                <w:bCs/>
                <w:color w:val="000000"/>
                <w:sz w:val="20"/>
                <w:szCs w:val="20"/>
              </w:rPr>
              <w:t>Grand Total</w:t>
            </w:r>
          </w:p>
        </w:tc>
      </w:tr>
      <w:tr w:rsidR="00494085" w:rsidRPr="009757C4" w14:paraId="1B3F1EB5" w14:textId="77777777" w:rsidTr="00C02387">
        <w:trPr>
          <w:trHeight w:val="300"/>
        </w:trPr>
        <w:tc>
          <w:tcPr>
            <w:tcW w:w="1011" w:type="dxa"/>
            <w:tcBorders>
              <w:top w:val="nil"/>
              <w:left w:val="single" w:sz="8" w:space="0" w:color="auto"/>
              <w:bottom w:val="single" w:sz="8" w:space="0" w:color="auto"/>
              <w:right w:val="single" w:sz="8" w:space="0" w:color="auto"/>
            </w:tcBorders>
            <w:noWrap/>
            <w:vAlign w:val="center"/>
            <w:hideMark/>
          </w:tcPr>
          <w:p w14:paraId="0EB28E62" w14:textId="3106D1BD" w:rsidR="00494085" w:rsidRPr="009757C4" w:rsidRDefault="00494085" w:rsidP="00C02387">
            <w:pPr>
              <w:spacing w:after="0"/>
              <w:rPr>
                <w:rFonts w:ascii="Calibri" w:hAnsi="Calibri" w:cs="Calibri"/>
                <w:b/>
                <w:bCs/>
                <w:color w:val="000000"/>
                <w:sz w:val="20"/>
                <w:szCs w:val="20"/>
              </w:rPr>
            </w:pPr>
            <w:r w:rsidRPr="00440A7E">
              <w:rPr>
                <w:rFonts w:ascii="Calibri" w:hAnsi="Calibri" w:cs="Calibri"/>
                <w:b/>
                <w:bCs/>
                <w:color w:val="000000"/>
                <w:sz w:val="20"/>
                <w:szCs w:val="20"/>
              </w:rPr>
              <w:t>Montaño</w:t>
            </w:r>
          </w:p>
        </w:tc>
        <w:tc>
          <w:tcPr>
            <w:tcW w:w="943" w:type="dxa"/>
            <w:tcBorders>
              <w:top w:val="nil"/>
              <w:left w:val="nil"/>
              <w:bottom w:val="single" w:sz="8" w:space="0" w:color="auto"/>
              <w:right w:val="single" w:sz="8" w:space="0" w:color="auto"/>
            </w:tcBorders>
            <w:noWrap/>
            <w:vAlign w:val="center"/>
          </w:tcPr>
          <w:p w14:paraId="730D0CB5" w14:textId="0E469A66" w:rsidR="00494085" w:rsidRPr="009757C4" w:rsidRDefault="00D238DF" w:rsidP="00C02387">
            <w:pPr>
              <w:spacing w:after="0"/>
              <w:jc w:val="center"/>
              <w:rPr>
                <w:rFonts w:ascii="Calibri" w:hAnsi="Calibri" w:cs="Calibri"/>
                <w:color w:val="000000"/>
                <w:sz w:val="20"/>
                <w:szCs w:val="20"/>
              </w:rPr>
            </w:pPr>
            <w:r>
              <w:rPr>
                <w:rFonts w:ascii="Calibri" w:hAnsi="Calibri" w:cs="Calibri"/>
                <w:color w:val="000000"/>
                <w:sz w:val="20"/>
                <w:szCs w:val="20"/>
              </w:rPr>
              <w:t>7.1</w:t>
            </w:r>
          </w:p>
        </w:tc>
        <w:tc>
          <w:tcPr>
            <w:tcW w:w="1047" w:type="dxa"/>
            <w:tcBorders>
              <w:top w:val="nil"/>
              <w:left w:val="nil"/>
              <w:bottom w:val="single" w:sz="8" w:space="0" w:color="auto"/>
              <w:right w:val="single" w:sz="8" w:space="0" w:color="auto"/>
            </w:tcBorders>
            <w:noWrap/>
            <w:vAlign w:val="center"/>
          </w:tcPr>
          <w:p w14:paraId="56AD640E" w14:textId="6B4E208E" w:rsidR="00494085" w:rsidRPr="009757C4" w:rsidRDefault="00D238DF" w:rsidP="00C02387">
            <w:pPr>
              <w:spacing w:after="0"/>
              <w:jc w:val="center"/>
              <w:rPr>
                <w:rFonts w:ascii="Calibri" w:hAnsi="Calibri" w:cs="Calibri"/>
                <w:color w:val="000000"/>
                <w:sz w:val="20"/>
                <w:szCs w:val="20"/>
              </w:rPr>
            </w:pPr>
            <w:r>
              <w:rPr>
                <w:rFonts w:ascii="Calibri" w:hAnsi="Calibri" w:cs="Calibri"/>
                <w:color w:val="000000"/>
                <w:sz w:val="20"/>
                <w:szCs w:val="20"/>
              </w:rPr>
              <w:t>88.1</w:t>
            </w:r>
          </w:p>
        </w:tc>
        <w:tc>
          <w:tcPr>
            <w:tcW w:w="942" w:type="dxa"/>
            <w:tcBorders>
              <w:top w:val="nil"/>
              <w:left w:val="nil"/>
              <w:bottom w:val="single" w:sz="8" w:space="0" w:color="auto"/>
              <w:right w:val="single" w:sz="8" w:space="0" w:color="auto"/>
            </w:tcBorders>
            <w:noWrap/>
            <w:vAlign w:val="center"/>
          </w:tcPr>
          <w:p w14:paraId="54E440EE" w14:textId="20F938C3" w:rsidR="00494085" w:rsidRPr="009757C4" w:rsidRDefault="00D238DF" w:rsidP="00C02387">
            <w:pPr>
              <w:spacing w:after="0"/>
              <w:jc w:val="center"/>
              <w:rPr>
                <w:rFonts w:ascii="Calibri" w:hAnsi="Calibri" w:cs="Calibri"/>
                <w:color w:val="000000"/>
                <w:sz w:val="20"/>
                <w:szCs w:val="20"/>
              </w:rPr>
            </w:pPr>
            <w:r>
              <w:rPr>
                <w:rFonts w:ascii="Calibri" w:hAnsi="Calibri" w:cs="Calibri"/>
                <w:color w:val="000000"/>
                <w:sz w:val="20"/>
                <w:szCs w:val="20"/>
              </w:rPr>
              <w:t>31.5</w:t>
            </w:r>
          </w:p>
        </w:tc>
        <w:tc>
          <w:tcPr>
            <w:tcW w:w="947" w:type="dxa"/>
            <w:tcBorders>
              <w:top w:val="nil"/>
              <w:left w:val="nil"/>
              <w:bottom w:val="single" w:sz="8" w:space="0" w:color="auto"/>
              <w:right w:val="single" w:sz="8" w:space="0" w:color="auto"/>
            </w:tcBorders>
            <w:noWrap/>
            <w:vAlign w:val="center"/>
          </w:tcPr>
          <w:p w14:paraId="539BCE1D" w14:textId="5FCF360A" w:rsidR="00494085" w:rsidRPr="00C02387" w:rsidRDefault="00D238DF" w:rsidP="00C02387">
            <w:pPr>
              <w:spacing w:after="0"/>
              <w:jc w:val="center"/>
              <w:rPr>
                <w:rFonts w:ascii="Calibri" w:hAnsi="Calibri" w:cs="Calibri"/>
                <w:b/>
                <w:bCs/>
                <w:color w:val="000000"/>
                <w:sz w:val="20"/>
                <w:szCs w:val="20"/>
              </w:rPr>
            </w:pPr>
            <w:r w:rsidRPr="00C02387">
              <w:rPr>
                <w:rFonts w:ascii="Calibri" w:hAnsi="Calibri" w:cs="Calibri"/>
                <w:b/>
                <w:bCs/>
                <w:color w:val="000000"/>
                <w:sz w:val="20"/>
                <w:szCs w:val="20"/>
              </w:rPr>
              <w:t>126.7</w:t>
            </w:r>
          </w:p>
        </w:tc>
      </w:tr>
    </w:tbl>
    <w:p w14:paraId="2E99F3DF" w14:textId="77777777" w:rsidR="007D1C2B" w:rsidRDefault="007D1C2B"/>
    <w:p w14:paraId="6D891B8D" w14:textId="34B11371" w:rsidR="00003755" w:rsidRDefault="00003755">
      <w:pPr>
        <w:rPr>
          <w:b/>
          <w:bCs/>
        </w:rPr>
      </w:pPr>
      <w:r>
        <w:rPr>
          <w:b/>
          <w:bCs/>
        </w:rPr>
        <w:t xml:space="preserve">Tree of </w:t>
      </w:r>
      <w:r w:rsidR="00BC0E50">
        <w:rPr>
          <w:b/>
          <w:bCs/>
        </w:rPr>
        <w:t>H</w:t>
      </w:r>
      <w:r>
        <w:rPr>
          <w:b/>
          <w:bCs/>
        </w:rPr>
        <w:t>eaven</w:t>
      </w:r>
    </w:p>
    <w:p w14:paraId="7ED8832C" w14:textId="5DE5474E" w:rsidR="00003755" w:rsidRDefault="00BC0E50">
      <w:r>
        <w:rPr>
          <w:rFonts w:eastAsia="Aptos"/>
          <w:kern w:val="2"/>
          <w14:ligatures w14:val="standardContextual"/>
        </w:rPr>
        <w:t xml:space="preserve">Tree of </w:t>
      </w:r>
      <w:proofErr w:type="gramStart"/>
      <w:r>
        <w:rPr>
          <w:rFonts w:eastAsia="Aptos"/>
          <w:kern w:val="2"/>
          <w14:ligatures w14:val="standardContextual"/>
        </w:rPr>
        <w:t>heaven</w:t>
      </w:r>
      <w:proofErr w:type="gramEnd"/>
      <w:r>
        <w:rPr>
          <w:rFonts w:eastAsia="Aptos"/>
          <w:kern w:val="2"/>
          <w14:ligatures w14:val="standardContextual"/>
        </w:rPr>
        <w:t xml:space="preserve"> priority classes were developed using an identical framework to the one developed for Siberian elm (Table </w:t>
      </w:r>
      <w:r w:rsidR="00BA3665">
        <w:rPr>
          <w:rFonts w:eastAsia="Aptos"/>
          <w:kern w:val="2"/>
          <w14:ligatures w14:val="standardContextual"/>
        </w:rPr>
        <w:t>6</w:t>
      </w:r>
      <w:r>
        <w:rPr>
          <w:rFonts w:eastAsia="Aptos"/>
          <w:kern w:val="2"/>
          <w14:ligatures w14:val="standardContextual"/>
        </w:rPr>
        <w:t>).</w:t>
      </w:r>
      <w:r w:rsidR="00B25F46">
        <w:rPr>
          <w:rFonts w:eastAsia="Aptos"/>
          <w:kern w:val="2"/>
          <w14:ligatures w14:val="standardContextual"/>
        </w:rPr>
        <w:t xml:space="preserve"> Though widespread throughout the unit, Tree of Heaven is most often growing in small, isolated patches. </w:t>
      </w:r>
      <w:r w:rsidR="005752DB">
        <w:rPr>
          <w:rFonts w:eastAsia="Aptos"/>
          <w:kern w:val="2"/>
          <w14:ligatures w14:val="standardContextual"/>
        </w:rPr>
        <w:t xml:space="preserve">Larger populations occur in the northern portion of the unit near the river. </w:t>
      </w:r>
      <w:r w:rsidR="005752DB" w:rsidRPr="009757C4">
        <w:rPr>
          <w:rFonts w:eastAsia="Aptos"/>
          <w:kern w:val="2"/>
          <w14:ligatures w14:val="standardContextual"/>
        </w:rPr>
        <w:t>Targeted herbicide application paired with revegetation using competitive native species is recommended</w:t>
      </w:r>
      <w:r w:rsidR="005752DB">
        <w:rPr>
          <w:rFonts w:eastAsia="Aptos"/>
          <w:kern w:val="2"/>
          <w14:ligatures w14:val="standardContextual"/>
        </w:rPr>
        <w:t>.</w:t>
      </w:r>
      <w:r w:rsidR="005752DB" w:rsidRPr="005752DB">
        <w:rPr>
          <w:rFonts w:eastAsia="Aptos"/>
          <w:kern w:val="2"/>
          <w14:ligatures w14:val="standardContextual"/>
        </w:rPr>
        <w:t xml:space="preserve"> </w:t>
      </w:r>
      <w:r w:rsidR="005752DB" w:rsidRPr="009757C4">
        <w:rPr>
          <w:rFonts w:eastAsia="Aptos"/>
          <w:kern w:val="2"/>
          <w14:ligatures w14:val="standardContextual"/>
        </w:rPr>
        <w:t xml:space="preserve">Seed dispersal reduction is especially important while germination </w:t>
      </w:r>
      <w:r w:rsidR="005752DB">
        <w:rPr>
          <w:rFonts w:eastAsia="Aptos"/>
          <w:kern w:val="2"/>
          <w14:ligatures w14:val="standardContextual"/>
        </w:rPr>
        <w:t xml:space="preserve">safe locations </w:t>
      </w:r>
      <w:r w:rsidR="005752DB" w:rsidRPr="009757C4">
        <w:rPr>
          <w:rFonts w:eastAsia="Aptos"/>
          <w:kern w:val="2"/>
          <w14:ligatures w14:val="standardContextual"/>
        </w:rPr>
        <w:t>are abundant in the sites following treatment.</w:t>
      </w:r>
      <w:r w:rsidR="001B0E6C">
        <w:rPr>
          <w:rFonts w:eastAsia="Aptos"/>
          <w:kern w:val="2"/>
          <w14:ligatures w14:val="standardContextual"/>
        </w:rPr>
        <w:t xml:space="preserve"> Map A6 shows the distribution of tree of heaven treatment priority classes.</w:t>
      </w:r>
    </w:p>
    <w:p w14:paraId="601B5EBC" w14:textId="54D3FA7B" w:rsidR="00DA4109" w:rsidRPr="00DA4109" w:rsidRDefault="00DA4109" w:rsidP="00DA4109">
      <w:pPr>
        <w:keepNext/>
        <w:keepLines/>
        <w:spacing w:after="280"/>
        <w:rPr>
          <w:rFonts w:ascii="Calibri" w:hAnsi="Calibri" w:cs="Calibri"/>
          <w:b/>
          <w:sz w:val="24"/>
          <w:szCs w:val="22"/>
        </w:rPr>
      </w:pPr>
      <w:bookmarkStart w:id="9" w:name="_Ref204943552"/>
      <w:bookmarkStart w:id="10" w:name="_Toc205363861"/>
      <w:bookmarkStart w:id="11" w:name="_Hlk214554913"/>
      <w:r w:rsidRPr="00DA4109">
        <w:rPr>
          <w:rFonts w:ascii="Calibri" w:hAnsi="Calibri" w:cs="Calibri"/>
          <w:b/>
          <w:sz w:val="24"/>
          <w:szCs w:val="22"/>
        </w:rPr>
        <w:t xml:space="preserve">Table </w:t>
      </w:r>
      <w:r w:rsidRPr="00DA4109">
        <w:rPr>
          <w:rFonts w:ascii="Calibri" w:hAnsi="Calibri" w:cs="Calibri"/>
          <w:b/>
          <w:sz w:val="24"/>
          <w:szCs w:val="22"/>
        </w:rPr>
        <w:fldChar w:fldCharType="begin"/>
      </w:r>
      <w:r w:rsidRPr="00DA4109">
        <w:rPr>
          <w:rFonts w:ascii="Calibri" w:hAnsi="Calibri" w:cs="Calibri"/>
          <w:b/>
          <w:sz w:val="24"/>
          <w:szCs w:val="22"/>
        </w:rPr>
        <w:instrText xml:space="preserve"> SEQ Table \* ARABIC </w:instrText>
      </w:r>
      <w:r w:rsidRPr="00DA4109">
        <w:rPr>
          <w:rFonts w:ascii="Calibri" w:hAnsi="Calibri" w:cs="Calibri"/>
          <w:b/>
          <w:sz w:val="24"/>
          <w:szCs w:val="22"/>
        </w:rPr>
        <w:fldChar w:fldCharType="separate"/>
      </w:r>
      <w:r w:rsidR="003958C8">
        <w:rPr>
          <w:rFonts w:ascii="Calibri" w:hAnsi="Calibri" w:cs="Calibri"/>
          <w:b/>
          <w:noProof/>
          <w:sz w:val="24"/>
          <w:szCs w:val="22"/>
        </w:rPr>
        <w:t>6</w:t>
      </w:r>
      <w:r w:rsidRPr="00DA4109">
        <w:rPr>
          <w:rFonts w:ascii="Calibri" w:hAnsi="Calibri" w:cs="Calibri"/>
          <w:b/>
          <w:sz w:val="24"/>
          <w:szCs w:val="22"/>
        </w:rPr>
        <w:fldChar w:fldCharType="end"/>
      </w:r>
      <w:bookmarkEnd w:id="9"/>
      <w:r w:rsidRPr="00DA4109">
        <w:rPr>
          <w:rFonts w:ascii="Calibri" w:hAnsi="Calibri" w:cs="Calibri"/>
          <w:b/>
          <w:sz w:val="24"/>
          <w:szCs w:val="22"/>
        </w:rPr>
        <w:t xml:space="preserve">. Acreage of tree of heaven priority class </w:t>
      </w:r>
      <w:r>
        <w:rPr>
          <w:rFonts w:ascii="Calibri" w:hAnsi="Calibri" w:cs="Calibri"/>
          <w:b/>
          <w:sz w:val="24"/>
          <w:szCs w:val="22"/>
        </w:rPr>
        <w:t xml:space="preserve">in the </w:t>
      </w:r>
      <w:r w:rsidRPr="00BC0E50">
        <w:rPr>
          <w:rFonts w:ascii="Calibri" w:hAnsi="Calibri" w:cs="Calibri"/>
          <w:b/>
          <w:bCs/>
          <w:sz w:val="24"/>
          <w:szCs w:val="22"/>
        </w:rPr>
        <w:t>Montaño</w:t>
      </w:r>
      <w:r>
        <w:rPr>
          <w:rFonts w:ascii="Calibri" w:hAnsi="Calibri" w:cs="Calibri"/>
          <w:b/>
          <w:bCs/>
          <w:sz w:val="24"/>
          <w:szCs w:val="22"/>
        </w:rPr>
        <w:t xml:space="preserve"> unit</w:t>
      </w:r>
      <w:r w:rsidRPr="00DA4109">
        <w:rPr>
          <w:rFonts w:ascii="Calibri" w:hAnsi="Calibri" w:cs="Calibri"/>
          <w:b/>
          <w:sz w:val="24"/>
          <w:szCs w:val="22"/>
        </w:rPr>
        <w:t>.</w:t>
      </w:r>
      <w:bookmarkEnd w:id="10"/>
      <w:bookmarkEnd w:id="11"/>
    </w:p>
    <w:tbl>
      <w:tblPr>
        <w:tblW w:w="4890" w:type="dxa"/>
        <w:tblLook w:val="04A0" w:firstRow="1" w:lastRow="0" w:firstColumn="1" w:lastColumn="0" w:noHBand="0" w:noVBand="1"/>
      </w:tblPr>
      <w:tblGrid>
        <w:gridCol w:w="1011"/>
        <w:gridCol w:w="943"/>
        <w:gridCol w:w="1047"/>
        <w:gridCol w:w="942"/>
        <w:gridCol w:w="947"/>
      </w:tblGrid>
      <w:tr w:rsidR="00003755" w:rsidRPr="009757C4" w14:paraId="47D636F9" w14:textId="77777777" w:rsidTr="00F742F1">
        <w:trPr>
          <w:trHeight w:val="530"/>
        </w:trPr>
        <w:tc>
          <w:tcPr>
            <w:tcW w:w="1011" w:type="dxa"/>
            <w:tcBorders>
              <w:top w:val="single" w:sz="8" w:space="0" w:color="auto"/>
              <w:left w:val="single" w:sz="8" w:space="0" w:color="auto"/>
              <w:bottom w:val="single" w:sz="8" w:space="0" w:color="auto"/>
              <w:right w:val="single" w:sz="8" w:space="0" w:color="auto"/>
            </w:tcBorders>
            <w:shd w:val="clear" w:color="000000" w:fill="FFFF99"/>
            <w:noWrap/>
            <w:vAlign w:val="center"/>
            <w:hideMark/>
          </w:tcPr>
          <w:p w14:paraId="2FA674D7" w14:textId="77777777" w:rsidR="00003755" w:rsidRPr="009757C4" w:rsidRDefault="00003755" w:rsidP="00F742F1">
            <w:pPr>
              <w:spacing w:after="0"/>
              <w:rPr>
                <w:rFonts w:ascii="Calibri" w:hAnsi="Calibri" w:cs="Calibri"/>
                <w:b/>
                <w:bCs/>
                <w:color w:val="000000"/>
                <w:sz w:val="20"/>
                <w:szCs w:val="20"/>
              </w:rPr>
            </w:pPr>
            <w:r w:rsidRPr="009757C4">
              <w:rPr>
                <w:rFonts w:ascii="Calibri" w:hAnsi="Calibri" w:cs="Calibri"/>
                <w:b/>
                <w:bCs/>
                <w:color w:val="000000"/>
                <w:sz w:val="20"/>
                <w:szCs w:val="20"/>
              </w:rPr>
              <w:t>Unit</w:t>
            </w:r>
          </w:p>
        </w:tc>
        <w:tc>
          <w:tcPr>
            <w:tcW w:w="943" w:type="dxa"/>
            <w:tcBorders>
              <w:top w:val="single" w:sz="8" w:space="0" w:color="auto"/>
              <w:left w:val="nil"/>
              <w:bottom w:val="single" w:sz="8" w:space="0" w:color="auto"/>
              <w:right w:val="single" w:sz="8" w:space="0" w:color="auto"/>
            </w:tcBorders>
            <w:shd w:val="clear" w:color="000000" w:fill="FFFF99"/>
            <w:vAlign w:val="center"/>
            <w:hideMark/>
          </w:tcPr>
          <w:p w14:paraId="1FDD23D0" w14:textId="77777777" w:rsidR="00003755" w:rsidRPr="009757C4" w:rsidRDefault="00003755" w:rsidP="00F742F1">
            <w:pPr>
              <w:spacing w:after="0"/>
              <w:jc w:val="center"/>
              <w:rPr>
                <w:rFonts w:ascii="Calibri" w:hAnsi="Calibri" w:cs="Calibri"/>
                <w:b/>
                <w:bCs/>
                <w:color w:val="000000"/>
                <w:sz w:val="20"/>
                <w:szCs w:val="20"/>
              </w:rPr>
            </w:pPr>
            <w:r w:rsidRPr="009757C4">
              <w:rPr>
                <w:rFonts w:ascii="Calibri" w:hAnsi="Calibri" w:cs="Calibri"/>
                <w:b/>
                <w:bCs/>
                <w:color w:val="000000"/>
                <w:sz w:val="20"/>
                <w:szCs w:val="20"/>
              </w:rPr>
              <w:t>High</w:t>
            </w:r>
          </w:p>
        </w:tc>
        <w:tc>
          <w:tcPr>
            <w:tcW w:w="1047" w:type="dxa"/>
            <w:tcBorders>
              <w:top w:val="single" w:sz="8" w:space="0" w:color="auto"/>
              <w:left w:val="nil"/>
              <w:bottom w:val="single" w:sz="8" w:space="0" w:color="auto"/>
              <w:right w:val="single" w:sz="8" w:space="0" w:color="auto"/>
            </w:tcBorders>
            <w:shd w:val="clear" w:color="000000" w:fill="FFFF99"/>
            <w:vAlign w:val="center"/>
            <w:hideMark/>
          </w:tcPr>
          <w:p w14:paraId="01B3B5E3" w14:textId="77777777" w:rsidR="00003755" w:rsidRPr="009757C4" w:rsidRDefault="00003755" w:rsidP="00F742F1">
            <w:pPr>
              <w:spacing w:after="0"/>
              <w:jc w:val="center"/>
              <w:rPr>
                <w:rFonts w:ascii="Calibri" w:hAnsi="Calibri" w:cs="Calibri"/>
                <w:b/>
                <w:bCs/>
                <w:color w:val="000000"/>
                <w:sz w:val="20"/>
                <w:szCs w:val="20"/>
              </w:rPr>
            </w:pPr>
            <w:r w:rsidRPr="009757C4">
              <w:rPr>
                <w:rFonts w:ascii="Calibri" w:hAnsi="Calibri" w:cs="Calibri"/>
                <w:b/>
                <w:bCs/>
                <w:color w:val="000000"/>
                <w:sz w:val="20"/>
                <w:szCs w:val="20"/>
              </w:rPr>
              <w:t>Moderate</w:t>
            </w:r>
          </w:p>
        </w:tc>
        <w:tc>
          <w:tcPr>
            <w:tcW w:w="942" w:type="dxa"/>
            <w:tcBorders>
              <w:top w:val="single" w:sz="8" w:space="0" w:color="auto"/>
              <w:left w:val="nil"/>
              <w:bottom w:val="single" w:sz="8" w:space="0" w:color="auto"/>
              <w:right w:val="single" w:sz="8" w:space="0" w:color="auto"/>
            </w:tcBorders>
            <w:shd w:val="clear" w:color="000000" w:fill="FFFF99"/>
            <w:vAlign w:val="center"/>
            <w:hideMark/>
          </w:tcPr>
          <w:p w14:paraId="66557857" w14:textId="77777777" w:rsidR="00003755" w:rsidRPr="009757C4" w:rsidRDefault="00003755" w:rsidP="00F742F1">
            <w:pPr>
              <w:spacing w:after="0"/>
              <w:jc w:val="center"/>
              <w:rPr>
                <w:rFonts w:ascii="Calibri" w:hAnsi="Calibri" w:cs="Calibri"/>
                <w:b/>
                <w:bCs/>
                <w:color w:val="000000"/>
                <w:sz w:val="20"/>
                <w:szCs w:val="20"/>
              </w:rPr>
            </w:pPr>
            <w:r w:rsidRPr="009757C4">
              <w:rPr>
                <w:rFonts w:ascii="Calibri" w:hAnsi="Calibri" w:cs="Calibri"/>
                <w:b/>
                <w:bCs/>
                <w:color w:val="000000"/>
                <w:sz w:val="20"/>
                <w:szCs w:val="20"/>
              </w:rPr>
              <w:t>Low</w:t>
            </w:r>
          </w:p>
        </w:tc>
        <w:tc>
          <w:tcPr>
            <w:tcW w:w="947" w:type="dxa"/>
            <w:tcBorders>
              <w:top w:val="single" w:sz="8" w:space="0" w:color="auto"/>
              <w:left w:val="nil"/>
              <w:bottom w:val="single" w:sz="8" w:space="0" w:color="auto"/>
              <w:right w:val="single" w:sz="8" w:space="0" w:color="auto"/>
            </w:tcBorders>
            <w:shd w:val="clear" w:color="000000" w:fill="FFFF99"/>
            <w:vAlign w:val="center"/>
            <w:hideMark/>
          </w:tcPr>
          <w:p w14:paraId="77F68842" w14:textId="77777777" w:rsidR="00003755" w:rsidRPr="009757C4" w:rsidRDefault="00003755" w:rsidP="00F742F1">
            <w:pPr>
              <w:spacing w:after="0"/>
              <w:jc w:val="center"/>
              <w:rPr>
                <w:rFonts w:ascii="Calibri" w:hAnsi="Calibri" w:cs="Calibri"/>
                <w:b/>
                <w:bCs/>
                <w:color w:val="000000"/>
                <w:sz w:val="20"/>
                <w:szCs w:val="20"/>
              </w:rPr>
            </w:pPr>
            <w:r w:rsidRPr="009757C4">
              <w:rPr>
                <w:rFonts w:ascii="Calibri" w:hAnsi="Calibri" w:cs="Calibri"/>
                <w:b/>
                <w:bCs/>
                <w:color w:val="000000"/>
                <w:sz w:val="20"/>
                <w:szCs w:val="20"/>
              </w:rPr>
              <w:t>Grand Total</w:t>
            </w:r>
          </w:p>
        </w:tc>
      </w:tr>
      <w:tr w:rsidR="00003755" w:rsidRPr="009757C4" w14:paraId="5FB074DE" w14:textId="77777777" w:rsidTr="00F742F1">
        <w:trPr>
          <w:trHeight w:val="300"/>
        </w:trPr>
        <w:tc>
          <w:tcPr>
            <w:tcW w:w="1011" w:type="dxa"/>
            <w:tcBorders>
              <w:top w:val="nil"/>
              <w:left w:val="single" w:sz="8" w:space="0" w:color="auto"/>
              <w:bottom w:val="single" w:sz="8" w:space="0" w:color="auto"/>
              <w:right w:val="single" w:sz="8" w:space="0" w:color="auto"/>
            </w:tcBorders>
            <w:noWrap/>
            <w:vAlign w:val="center"/>
            <w:hideMark/>
          </w:tcPr>
          <w:p w14:paraId="0007D6FC" w14:textId="77777777" w:rsidR="00003755" w:rsidRPr="009757C4" w:rsidRDefault="00003755" w:rsidP="00F742F1">
            <w:pPr>
              <w:spacing w:after="0"/>
              <w:rPr>
                <w:rFonts w:ascii="Calibri" w:hAnsi="Calibri" w:cs="Calibri"/>
                <w:b/>
                <w:bCs/>
                <w:color w:val="000000"/>
                <w:sz w:val="20"/>
                <w:szCs w:val="20"/>
              </w:rPr>
            </w:pPr>
            <w:r w:rsidRPr="00440A7E">
              <w:rPr>
                <w:rFonts w:ascii="Calibri" w:hAnsi="Calibri" w:cs="Calibri"/>
                <w:b/>
                <w:bCs/>
                <w:color w:val="000000"/>
                <w:sz w:val="20"/>
                <w:szCs w:val="20"/>
              </w:rPr>
              <w:t>Montaño</w:t>
            </w:r>
          </w:p>
        </w:tc>
        <w:tc>
          <w:tcPr>
            <w:tcW w:w="943" w:type="dxa"/>
            <w:tcBorders>
              <w:top w:val="nil"/>
              <w:left w:val="nil"/>
              <w:bottom w:val="single" w:sz="8" w:space="0" w:color="auto"/>
              <w:right w:val="single" w:sz="8" w:space="0" w:color="auto"/>
            </w:tcBorders>
            <w:noWrap/>
            <w:vAlign w:val="center"/>
          </w:tcPr>
          <w:p w14:paraId="47CF43EF" w14:textId="2862AA9E" w:rsidR="00003755" w:rsidRPr="009757C4" w:rsidRDefault="009A4E8D" w:rsidP="00F742F1">
            <w:pPr>
              <w:spacing w:after="0"/>
              <w:jc w:val="center"/>
              <w:rPr>
                <w:rFonts w:ascii="Calibri" w:hAnsi="Calibri" w:cs="Calibri"/>
                <w:color w:val="000000"/>
                <w:sz w:val="20"/>
                <w:szCs w:val="20"/>
              </w:rPr>
            </w:pPr>
            <w:r>
              <w:rPr>
                <w:rFonts w:ascii="Calibri" w:hAnsi="Calibri" w:cs="Calibri"/>
                <w:color w:val="000000"/>
                <w:sz w:val="20"/>
                <w:szCs w:val="20"/>
              </w:rPr>
              <w:t>1.6</w:t>
            </w:r>
          </w:p>
        </w:tc>
        <w:tc>
          <w:tcPr>
            <w:tcW w:w="1047" w:type="dxa"/>
            <w:tcBorders>
              <w:top w:val="nil"/>
              <w:left w:val="nil"/>
              <w:bottom w:val="single" w:sz="8" w:space="0" w:color="auto"/>
              <w:right w:val="single" w:sz="8" w:space="0" w:color="auto"/>
            </w:tcBorders>
            <w:noWrap/>
            <w:vAlign w:val="center"/>
          </w:tcPr>
          <w:p w14:paraId="756DFF1D" w14:textId="2234FAC0" w:rsidR="00003755" w:rsidRPr="009757C4" w:rsidRDefault="009A4E8D" w:rsidP="00F742F1">
            <w:pPr>
              <w:spacing w:after="0"/>
              <w:jc w:val="center"/>
              <w:rPr>
                <w:rFonts w:ascii="Calibri" w:hAnsi="Calibri" w:cs="Calibri"/>
                <w:color w:val="000000"/>
                <w:sz w:val="20"/>
                <w:szCs w:val="20"/>
              </w:rPr>
            </w:pPr>
            <w:r>
              <w:rPr>
                <w:rFonts w:ascii="Calibri" w:hAnsi="Calibri" w:cs="Calibri"/>
                <w:color w:val="000000"/>
                <w:sz w:val="20"/>
                <w:szCs w:val="20"/>
              </w:rPr>
              <w:t>92.7</w:t>
            </w:r>
          </w:p>
        </w:tc>
        <w:tc>
          <w:tcPr>
            <w:tcW w:w="942" w:type="dxa"/>
            <w:tcBorders>
              <w:top w:val="nil"/>
              <w:left w:val="nil"/>
              <w:bottom w:val="single" w:sz="8" w:space="0" w:color="auto"/>
              <w:right w:val="single" w:sz="8" w:space="0" w:color="auto"/>
            </w:tcBorders>
            <w:noWrap/>
            <w:vAlign w:val="center"/>
          </w:tcPr>
          <w:p w14:paraId="17E0FA77" w14:textId="0F3F6D23" w:rsidR="00003755" w:rsidRPr="009757C4" w:rsidRDefault="009A4E8D" w:rsidP="00F742F1">
            <w:pPr>
              <w:spacing w:after="0"/>
              <w:jc w:val="center"/>
              <w:rPr>
                <w:rFonts w:ascii="Calibri" w:hAnsi="Calibri" w:cs="Calibri"/>
                <w:color w:val="000000"/>
                <w:sz w:val="20"/>
                <w:szCs w:val="20"/>
              </w:rPr>
            </w:pPr>
            <w:r>
              <w:rPr>
                <w:rFonts w:ascii="Calibri" w:hAnsi="Calibri" w:cs="Calibri"/>
                <w:color w:val="000000"/>
                <w:sz w:val="20"/>
                <w:szCs w:val="20"/>
              </w:rPr>
              <w:t>32.4</w:t>
            </w:r>
          </w:p>
        </w:tc>
        <w:tc>
          <w:tcPr>
            <w:tcW w:w="947" w:type="dxa"/>
            <w:tcBorders>
              <w:top w:val="nil"/>
              <w:left w:val="nil"/>
              <w:bottom w:val="single" w:sz="8" w:space="0" w:color="auto"/>
              <w:right w:val="single" w:sz="8" w:space="0" w:color="auto"/>
            </w:tcBorders>
            <w:noWrap/>
            <w:vAlign w:val="center"/>
          </w:tcPr>
          <w:p w14:paraId="2CF575AF" w14:textId="063DF6DE" w:rsidR="00003755" w:rsidRPr="00F742F1" w:rsidRDefault="009A4E8D" w:rsidP="00F742F1">
            <w:pPr>
              <w:spacing w:after="0"/>
              <w:jc w:val="center"/>
              <w:rPr>
                <w:rFonts w:ascii="Calibri" w:hAnsi="Calibri" w:cs="Calibri"/>
                <w:b/>
                <w:bCs/>
                <w:color w:val="000000"/>
                <w:sz w:val="20"/>
                <w:szCs w:val="20"/>
              </w:rPr>
            </w:pPr>
            <w:r w:rsidRPr="00F742F1">
              <w:rPr>
                <w:rFonts w:ascii="Calibri" w:hAnsi="Calibri" w:cs="Calibri"/>
                <w:b/>
                <w:bCs/>
                <w:color w:val="000000"/>
                <w:sz w:val="20"/>
                <w:szCs w:val="20"/>
              </w:rPr>
              <w:t>126.7</w:t>
            </w:r>
          </w:p>
        </w:tc>
      </w:tr>
    </w:tbl>
    <w:p w14:paraId="11214A40" w14:textId="77777777" w:rsidR="00003755" w:rsidRDefault="00003755">
      <w:pPr>
        <w:rPr>
          <w:b/>
          <w:bCs/>
        </w:rPr>
      </w:pPr>
    </w:p>
    <w:p w14:paraId="7AC1C609" w14:textId="4AD226DD" w:rsidR="00003755" w:rsidRDefault="00003755">
      <w:pPr>
        <w:rPr>
          <w:b/>
          <w:bCs/>
        </w:rPr>
      </w:pPr>
      <w:r>
        <w:rPr>
          <w:b/>
          <w:bCs/>
        </w:rPr>
        <w:t>Annual Weeds</w:t>
      </w:r>
    </w:p>
    <w:p w14:paraId="7B5455C6" w14:textId="2DE9FEB3" w:rsidR="005752DB" w:rsidRDefault="005752DB">
      <w:pPr>
        <w:rPr>
          <w:rFonts w:eastAsia="Aptos"/>
        </w:rPr>
      </w:pPr>
      <w:r w:rsidRPr="008C616C">
        <w:rPr>
          <w:rFonts w:eastAsia="Aptos"/>
        </w:rPr>
        <w:t xml:space="preserve">A combination of annual </w:t>
      </w:r>
      <w:proofErr w:type="gramStart"/>
      <w:r w:rsidRPr="008C616C">
        <w:rPr>
          <w:rFonts w:eastAsia="Aptos"/>
        </w:rPr>
        <w:t>weed</w:t>
      </w:r>
      <w:proofErr w:type="gramEnd"/>
      <w:r w:rsidRPr="008C616C">
        <w:rPr>
          <w:rFonts w:eastAsia="Aptos"/>
        </w:rPr>
        <w:t xml:space="preserve">, perennial grass, and perennial forb </w:t>
      </w:r>
      <w:proofErr w:type="gramStart"/>
      <w:r w:rsidRPr="008C616C">
        <w:rPr>
          <w:rFonts w:eastAsia="Aptos"/>
        </w:rPr>
        <w:t>cover was</w:t>
      </w:r>
      <w:proofErr w:type="gramEnd"/>
      <w:r w:rsidRPr="008C616C">
        <w:rPr>
          <w:rFonts w:eastAsia="Aptos"/>
        </w:rPr>
        <w:t xml:space="preserve"> used to prioritize annual weed management by map unit</w:t>
      </w:r>
      <w:r>
        <w:rPr>
          <w:rFonts w:eastAsia="Aptos"/>
        </w:rPr>
        <w:t xml:space="preserve"> (Table </w:t>
      </w:r>
      <w:r w:rsidR="00BA3665">
        <w:rPr>
          <w:rFonts w:eastAsia="Aptos"/>
        </w:rPr>
        <w:t>7</w:t>
      </w:r>
      <w:r>
        <w:rPr>
          <w:rFonts w:eastAsia="Aptos"/>
        </w:rPr>
        <w:t xml:space="preserve">). Well over half of the unit lies in the low treatment priority class, and only a small area falls into the highest priority. Long term control of annual weeds will be complicated by regular foot traffic along trails through the area. </w:t>
      </w:r>
      <w:r w:rsidRPr="009757C4">
        <w:rPr>
          <w:rFonts w:eastAsia="Aptos"/>
        </w:rPr>
        <w:t>High</w:t>
      </w:r>
      <w:r>
        <w:rPr>
          <w:rFonts w:eastAsia="Aptos"/>
        </w:rPr>
        <w:t xml:space="preserve"> and moderate </w:t>
      </w:r>
      <w:r w:rsidRPr="009757C4">
        <w:rPr>
          <w:rFonts w:eastAsia="Aptos"/>
        </w:rPr>
        <w:t xml:space="preserve">priority treatment areas should be a top focus for early intervention, </w:t>
      </w:r>
      <w:r>
        <w:rPr>
          <w:rFonts w:eastAsia="Aptos"/>
        </w:rPr>
        <w:t>particularly where annual weeds co-occur with ladder fuels. I</w:t>
      </w:r>
      <w:r w:rsidRPr="009757C4">
        <w:rPr>
          <w:rFonts w:eastAsia="Aptos"/>
        </w:rPr>
        <w:t>ncorporating aggressive chemical control techniques and post-treatment monitoring to address root suckering and seedling emergence is required</w:t>
      </w:r>
      <w:r>
        <w:rPr>
          <w:rFonts w:eastAsia="Aptos"/>
        </w:rPr>
        <w:t xml:space="preserve"> for long term control.</w:t>
      </w:r>
      <w:r w:rsidR="001B0E6C">
        <w:rPr>
          <w:rFonts w:eastAsia="Aptos"/>
        </w:rPr>
        <w:t xml:space="preserve"> Map A7 contains the annual weed priority class distribution.</w:t>
      </w:r>
    </w:p>
    <w:p w14:paraId="54F7F13F" w14:textId="16406EA3" w:rsidR="005752DB" w:rsidRPr="005752DB" w:rsidRDefault="005752DB" w:rsidP="005752DB">
      <w:pPr>
        <w:keepNext/>
        <w:keepLines/>
        <w:spacing w:after="280"/>
        <w:rPr>
          <w:rFonts w:ascii="Calibri" w:hAnsi="Calibri" w:cs="Calibri"/>
          <w:b/>
          <w:sz w:val="24"/>
          <w:szCs w:val="22"/>
        </w:rPr>
      </w:pPr>
      <w:bookmarkStart w:id="12" w:name="_Ref204943584"/>
      <w:bookmarkStart w:id="13" w:name="_Toc205363863"/>
      <w:r w:rsidRPr="005752DB">
        <w:rPr>
          <w:rFonts w:ascii="Calibri" w:hAnsi="Calibri" w:cs="Calibri"/>
          <w:b/>
          <w:sz w:val="24"/>
          <w:szCs w:val="22"/>
        </w:rPr>
        <w:t xml:space="preserve">Table </w:t>
      </w:r>
      <w:r w:rsidRPr="005752DB">
        <w:rPr>
          <w:rFonts w:ascii="Calibri" w:hAnsi="Calibri" w:cs="Calibri"/>
          <w:b/>
          <w:sz w:val="24"/>
          <w:szCs w:val="22"/>
        </w:rPr>
        <w:fldChar w:fldCharType="begin"/>
      </w:r>
      <w:r w:rsidRPr="005752DB">
        <w:rPr>
          <w:rFonts w:ascii="Calibri" w:hAnsi="Calibri" w:cs="Calibri"/>
          <w:b/>
          <w:sz w:val="24"/>
          <w:szCs w:val="22"/>
        </w:rPr>
        <w:instrText xml:space="preserve"> SEQ Table \* ARABIC </w:instrText>
      </w:r>
      <w:r w:rsidRPr="005752DB">
        <w:rPr>
          <w:rFonts w:ascii="Calibri" w:hAnsi="Calibri" w:cs="Calibri"/>
          <w:b/>
          <w:sz w:val="24"/>
          <w:szCs w:val="22"/>
        </w:rPr>
        <w:fldChar w:fldCharType="separate"/>
      </w:r>
      <w:r w:rsidR="003958C8">
        <w:rPr>
          <w:rFonts w:ascii="Calibri" w:hAnsi="Calibri" w:cs="Calibri"/>
          <w:b/>
          <w:noProof/>
          <w:sz w:val="24"/>
          <w:szCs w:val="22"/>
        </w:rPr>
        <w:t>7</w:t>
      </w:r>
      <w:r w:rsidRPr="005752DB">
        <w:rPr>
          <w:rFonts w:ascii="Calibri" w:hAnsi="Calibri" w:cs="Calibri"/>
          <w:b/>
          <w:sz w:val="24"/>
          <w:szCs w:val="22"/>
        </w:rPr>
        <w:fldChar w:fldCharType="end"/>
      </w:r>
      <w:bookmarkEnd w:id="12"/>
      <w:r w:rsidRPr="005752DB">
        <w:rPr>
          <w:rFonts w:ascii="Calibri" w:hAnsi="Calibri" w:cs="Calibri"/>
          <w:b/>
          <w:sz w:val="24"/>
          <w:szCs w:val="22"/>
        </w:rPr>
        <w:t xml:space="preserve">. Acreage of annual weed priority class </w:t>
      </w:r>
      <w:r>
        <w:rPr>
          <w:rFonts w:ascii="Calibri" w:hAnsi="Calibri" w:cs="Calibri"/>
          <w:b/>
          <w:sz w:val="24"/>
          <w:szCs w:val="22"/>
        </w:rPr>
        <w:t xml:space="preserve">in the </w:t>
      </w:r>
      <w:r w:rsidRPr="00BC0E50">
        <w:rPr>
          <w:rFonts w:ascii="Calibri" w:hAnsi="Calibri" w:cs="Calibri"/>
          <w:b/>
          <w:bCs/>
          <w:sz w:val="24"/>
          <w:szCs w:val="22"/>
        </w:rPr>
        <w:t>Montaño</w:t>
      </w:r>
      <w:r>
        <w:rPr>
          <w:rFonts w:ascii="Calibri" w:hAnsi="Calibri" w:cs="Calibri"/>
          <w:b/>
          <w:bCs/>
          <w:sz w:val="24"/>
          <w:szCs w:val="22"/>
        </w:rPr>
        <w:t xml:space="preserve"> unit</w:t>
      </w:r>
      <w:r w:rsidRPr="005752DB">
        <w:rPr>
          <w:rFonts w:ascii="Calibri" w:hAnsi="Calibri" w:cs="Calibri"/>
          <w:b/>
          <w:sz w:val="24"/>
          <w:szCs w:val="22"/>
        </w:rPr>
        <w:t>.</w:t>
      </w:r>
      <w:bookmarkEnd w:id="13"/>
    </w:p>
    <w:tbl>
      <w:tblPr>
        <w:tblW w:w="4890" w:type="dxa"/>
        <w:tblLook w:val="04A0" w:firstRow="1" w:lastRow="0" w:firstColumn="1" w:lastColumn="0" w:noHBand="0" w:noVBand="1"/>
      </w:tblPr>
      <w:tblGrid>
        <w:gridCol w:w="1011"/>
        <w:gridCol w:w="943"/>
        <w:gridCol w:w="1047"/>
        <w:gridCol w:w="942"/>
        <w:gridCol w:w="947"/>
      </w:tblGrid>
      <w:tr w:rsidR="00003755" w:rsidRPr="009757C4" w14:paraId="40AC4C9D" w14:textId="77777777" w:rsidTr="00B02654">
        <w:trPr>
          <w:trHeight w:val="530"/>
        </w:trPr>
        <w:tc>
          <w:tcPr>
            <w:tcW w:w="1011" w:type="dxa"/>
            <w:tcBorders>
              <w:top w:val="single" w:sz="8" w:space="0" w:color="auto"/>
              <w:left w:val="single" w:sz="8" w:space="0" w:color="auto"/>
              <w:bottom w:val="single" w:sz="8" w:space="0" w:color="auto"/>
              <w:right w:val="single" w:sz="8" w:space="0" w:color="auto"/>
            </w:tcBorders>
            <w:shd w:val="clear" w:color="000000" w:fill="FFFF99"/>
            <w:noWrap/>
            <w:vAlign w:val="center"/>
            <w:hideMark/>
          </w:tcPr>
          <w:p w14:paraId="7C53812D" w14:textId="77777777" w:rsidR="00003755" w:rsidRPr="009757C4" w:rsidRDefault="00003755" w:rsidP="00B02654">
            <w:pPr>
              <w:spacing w:after="0"/>
              <w:rPr>
                <w:rFonts w:ascii="Calibri" w:hAnsi="Calibri" w:cs="Calibri"/>
                <w:b/>
                <w:bCs/>
                <w:color w:val="000000"/>
                <w:sz w:val="20"/>
                <w:szCs w:val="20"/>
              </w:rPr>
            </w:pPr>
            <w:r w:rsidRPr="009757C4">
              <w:rPr>
                <w:rFonts w:ascii="Calibri" w:hAnsi="Calibri" w:cs="Calibri"/>
                <w:b/>
                <w:bCs/>
                <w:color w:val="000000"/>
                <w:sz w:val="20"/>
                <w:szCs w:val="20"/>
              </w:rPr>
              <w:t>Unit</w:t>
            </w:r>
          </w:p>
        </w:tc>
        <w:tc>
          <w:tcPr>
            <w:tcW w:w="943" w:type="dxa"/>
            <w:tcBorders>
              <w:top w:val="single" w:sz="8" w:space="0" w:color="auto"/>
              <w:left w:val="nil"/>
              <w:bottom w:val="single" w:sz="8" w:space="0" w:color="auto"/>
              <w:right w:val="single" w:sz="8" w:space="0" w:color="auto"/>
            </w:tcBorders>
            <w:shd w:val="clear" w:color="000000" w:fill="FFFF99"/>
            <w:vAlign w:val="center"/>
            <w:hideMark/>
          </w:tcPr>
          <w:p w14:paraId="2A8F963B" w14:textId="77777777" w:rsidR="00003755" w:rsidRPr="009757C4" w:rsidRDefault="00003755" w:rsidP="00B02654">
            <w:pPr>
              <w:spacing w:after="0"/>
              <w:jc w:val="center"/>
              <w:rPr>
                <w:rFonts w:ascii="Calibri" w:hAnsi="Calibri" w:cs="Calibri"/>
                <w:b/>
                <w:bCs/>
                <w:color w:val="000000"/>
                <w:sz w:val="20"/>
                <w:szCs w:val="20"/>
              </w:rPr>
            </w:pPr>
            <w:r w:rsidRPr="009757C4">
              <w:rPr>
                <w:rFonts w:ascii="Calibri" w:hAnsi="Calibri" w:cs="Calibri"/>
                <w:b/>
                <w:bCs/>
                <w:color w:val="000000"/>
                <w:sz w:val="20"/>
                <w:szCs w:val="20"/>
              </w:rPr>
              <w:t>High</w:t>
            </w:r>
          </w:p>
        </w:tc>
        <w:tc>
          <w:tcPr>
            <w:tcW w:w="1047" w:type="dxa"/>
            <w:tcBorders>
              <w:top w:val="single" w:sz="8" w:space="0" w:color="auto"/>
              <w:left w:val="nil"/>
              <w:bottom w:val="single" w:sz="8" w:space="0" w:color="auto"/>
              <w:right w:val="single" w:sz="8" w:space="0" w:color="auto"/>
            </w:tcBorders>
            <w:shd w:val="clear" w:color="000000" w:fill="FFFF99"/>
            <w:vAlign w:val="center"/>
            <w:hideMark/>
          </w:tcPr>
          <w:p w14:paraId="61832B13" w14:textId="77777777" w:rsidR="00003755" w:rsidRPr="009757C4" w:rsidRDefault="00003755" w:rsidP="00B02654">
            <w:pPr>
              <w:spacing w:after="0"/>
              <w:jc w:val="center"/>
              <w:rPr>
                <w:rFonts w:ascii="Calibri" w:hAnsi="Calibri" w:cs="Calibri"/>
                <w:b/>
                <w:bCs/>
                <w:color w:val="000000"/>
                <w:sz w:val="20"/>
                <w:szCs w:val="20"/>
              </w:rPr>
            </w:pPr>
            <w:r w:rsidRPr="009757C4">
              <w:rPr>
                <w:rFonts w:ascii="Calibri" w:hAnsi="Calibri" w:cs="Calibri"/>
                <w:b/>
                <w:bCs/>
                <w:color w:val="000000"/>
                <w:sz w:val="20"/>
                <w:szCs w:val="20"/>
              </w:rPr>
              <w:t>Moderate</w:t>
            </w:r>
          </w:p>
        </w:tc>
        <w:tc>
          <w:tcPr>
            <w:tcW w:w="942" w:type="dxa"/>
            <w:tcBorders>
              <w:top w:val="single" w:sz="8" w:space="0" w:color="auto"/>
              <w:left w:val="nil"/>
              <w:bottom w:val="single" w:sz="8" w:space="0" w:color="auto"/>
              <w:right w:val="single" w:sz="8" w:space="0" w:color="auto"/>
            </w:tcBorders>
            <w:shd w:val="clear" w:color="000000" w:fill="FFFF99"/>
            <w:vAlign w:val="center"/>
            <w:hideMark/>
          </w:tcPr>
          <w:p w14:paraId="00186959" w14:textId="77777777" w:rsidR="00003755" w:rsidRPr="009757C4" w:rsidRDefault="00003755" w:rsidP="00B02654">
            <w:pPr>
              <w:spacing w:after="0"/>
              <w:jc w:val="center"/>
              <w:rPr>
                <w:rFonts w:ascii="Calibri" w:hAnsi="Calibri" w:cs="Calibri"/>
                <w:b/>
                <w:bCs/>
                <w:color w:val="000000"/>
                <w:sz w:val="20"/>
                <w:szCs w:val="20"/>
              </w:rPr>
            </w:pPr>
            <w:r w:rsidRPr="009757C4">
              <w:rPr>
                <w:rFonts w:ascii="Calibri" w:hAnsi="Calibri" w:cs="Calibri"/>
                <w:b/>
                <w:bCs/>
                <w:color w:val="000000"/>
                <w:sz w:val="20"/>
                <w:szCs w:val="20"/>
              </w:rPr>
              <w:t>Low</w:t>
            </w:r>
          </w:p>
        </w:tc>
        <w:tc>
          <w:tcPr>
            <w:tcW w:w="947" w:type="dxa"/>
            <w:tcBorders>
              <w:top w:val="single" w:sz="8" w:space="0" w:color="auto"/>
              <w:left w:val="nil"/>
              <w:bottom w:val="single" w:sz="8" w:space="0" w:color="auto"/>
              <w:right w:val="single" w:sz="8" w:space="0" w:color="auto"/>
            </w:tcBorders>
            <w:shd w:val="clear" w:color="000000" w:fill="FFFF99"/>
            <w:vAlign w:val="center"/>
            <w:hideMark/>
          </w:tcPr>
          <w:p w14:paraId="438E2EF5" w14:textId="77777777" w:rsidR="00003755" w:rsidRPr="009757C4" w:rsidRDefault="00003755" w:rsidP="00B02654">
            <w:pPr>
              <w:spacing w:after="0"/>
              <w:jc w:val="center"/>
              <w:rPr>
                <w:rFonts w:ascii="Calibri" w:hAnsi="Calibri" w:cs="Calibri"/>
                <w:b/>
                <w:bCs/>
                <w:color w:val="000000"/>
                <w:sz w:val="20"/>
                <w:szCs w:val="20"/>
              </w:rPr>
            </w:pPr>
            <w:r w:rsidRPr="009757C4">
              <w:rPr>
                <w:rFonts w:ascii="Calibri" w:hAnsi="Calibri" w:cs="Calibri"/>
                <w:b/>
                <w:bCs/>
                <w:color w:val="000000"/>
                <w:sz w:val="20"/>
                <w:szCs w:val="20"/>
              </w:rPr>
              <w:t>Grand Total</w:t>
            </w:r>
          </w:p>
        </w:tc>
      </w:tr>
      <w:tr w:rsidR="00003755" w:rsidRPr="009757C4" w14:paraId="625ED034" w14:textId="77777777" w:rsidTr="00B02654">
        <w:trPr>
          <w:trHeight w:val="300"/>
        </w:trPr>
        <w:tc>
          <w:tcPr>
            <w:tcW w:w="1011" w:type="dxa"/>
            <w:tcBorders>
              <w:top w:val="nil"/>
              <w:left w:val="single" w:sz="8" w:space="0" w:color="auto"/>
              <w:bottom w:val="single" w:sz="8" w:space="0" w:color="auto"/>
              <w:right w:val="single" w:sz="8" w:space="0" w:color="auto"/>
            </w:tcBorders>
            <w:noWrap/>
            <w:vAlign w:val="center"/>
            <w:hideMark/>
          </w:tcPr>
          <w:p w14:paraId="2D0401D2" w14:textId="77777777" w:rsidR="00003755" w:rsidRPr="009757C4" w:rsidRDefault="00003755" w:rsidP="00B02654">
            <w:pPr>
              <w:spacing w:after="0"/>
              <w:rPr>
                <w:rFonts w:ascii="Calibri" w:hAnsi="Calibri" w:cs="Calibri"/>
                <w:b/>
                <w:bCs/>
                <w:color w:val="000000"/>
                <w:sz w:val="20"/>
                <w:szCs w:val="20"/>
              </w:rPr>
            </w:pPr>
            <w:r w:rsidRPr="00440A7E">
              <w:rPr>
                <w:rFonts w:ascii="Calibri" w:hAnsi="Calibri" w:cs="Calibri"/>
                <w:b/>
                <w:bCs/>
                <w:color w:val="000000"/>
                <w:sz w:val="20"/>
                <w:szCs w:val="20"/>
              </w:rPr>
              <w:t>Montaño</w:t>
            </w:r>
          </w:p>
        </w:tc>
        <w:tc>
          <w:tcPr>
            <w:tcW w:w="943" w:type="dxa"/>
            <w:tcBorders>
              <w:top w:val="nil"/>
              <w:left w:val="nil"/>
              <w:bottom w:val="single" w:sz="8" w:space="0" w:color="auto"/>
              <w:right w:val="single" w:sz="8" w:space="0" w:color="auto"/>
            </w:tcBorders>
            <w:noWrap/>
            <w:vAlign w:val="center"/>
          </w:tcPr>
          <w:p w14:paraId="0DC6A684" w14:textId="7AB77DFD" w:rsidR="00003755" w:rsidRPr="009757C4" w:rsidRDefault="009A4E8D" w:rsidP="00B02654">
            <w:pPr>
              <w:spacing w:after="0"/>
              <w:jc w:val="center"/>
              <w:rPr>
                <w:rFonts w:ascii="Calibri" w:hAnsi="Calibri" w:cs="Calibri"/>
                <w:color w:val="000000"/>
                <w:sz w:val="20"/>
                <w:szCs w:val="20"/>
              </w:rPr>
            </w:pPr>
            <w:r>
              <w:rPr>
                <w:rFonts w:ascii="Calibri" w:hAnsi="Calibri" w:cs="Calibri"/>
                <w:color w:val="000000"/>
                <w:sz w:val="20"/>
                <w:szCs w:val="20"/>
              </w:rPr>
              <w:t>4.3</w:t>
            </w:r>
          </w:p>
        </w:tc>
        <w:tc>
          <w:tcPr>
            <w:tcW w:w="1047" w:type="dxa"/>
            <w:tcBorders>
              <w:top w:val="nil"/>
              <w:left w:val="nil"/>
              <w:bottom w:val="single" w:sz="8" w:space="0" w:color="auto"/>
              <w:right w:val="single" w:sz="8" w:space="0" w:color="auto"/>
            </w:tcBorders>
            <w:noWrap/>
            <w:vAlign w:val="center"/>
          </w:tcPr>
          <w:p w14:paraId="18EEC589" w14:textId="21A81766" w:rsidR="00003755" w:rsidRPr="009757C4" w:rsidRDefault="009A4E8D" w:rsidP="00B02654">
            <w:pPr>
              <w:spacing w:after="0"/>
              <w:jc w:val="center"/>
              <w:rPr>
                <w:rFonts w:ascii="Calibri" w:hAnsi="Calibri" w:cs="Calibri"/>
                <w:color w:val="000000"/>
                <w:sz w:val="20"/>
                <w:szCs w:val="20"/>
              </w:rPr>
            </w:pPr>
            <w:r>
              <w:rPr>
                <w:rFonts w:ascii="Calibri" w:hAnsi="Calibri" w:cs="Calibri"/>
                <w:color w:val="000000"/>
                <w:sz w:val="20"/>
                <w:szCs w:val="20"/>
              </w:rPr>
              <w:t>45.0</w:t>
            </w:r>
          </w:p>
        </w:tc>
        <w:tc>
          <w:tcPr>
            <w:tcW w:w="942" w:type="dxa"/>
            <w:tcBorders>
              <w:top w:val="nil"/>
              <w:left w:val="nil"/>
              <w:bottom w:val="single" w:sz="8" w:space="0" w:color="auto"/>
              <w:right w:val="single" w:sz="8" w:space="0" w:color="auto"/>
            </w:tcBorders>
            <w:noWrap/>
            <w:vAlign w:val="center"/>
          </w:tcPr>
          <w:p w14:paraId="1B1CD95C" w14:textId="4E0AA125" w:rsidR="00003755" w:rsidRPr="009757C4" w:rsidRDefault="009A4E8D" w:rsidP="00B02654">
            <w:pPr>
              <w:spacing w:after="0"/>
              <w:jc w:val="center"/>
              <w:rPr>
                <w:rFonts w:ascii="Calibri" w:hAnsi="Calibri" w:cs="Calibri"/>
                <w:color w:val="000000"/>
                <w:sz w:val="20"/>
                <w:szCs w:val="20"/>
              </w:rPr>
            </w:pPr>
            <w:r>
              <w:rPr>
                <w:rFonts w:ascii="Calibri" w:hAnsi="Calibri" w:cs="Calibri"/>
                <w:color w:val="000000"/>
                <w:sz w:val="20"/>
                <w:szCs w:val="20"/>
              </w:rPr>
              <w:t>77.4</w:t>
            </w:r>
          </w:p>
        </w:tc>
        <w:tc>
          <w:tcPr>
            <w:tcW w:w="947" w:type="dxa"/>
            <w:tcBorders>
              <w:top w:val="nil"/>
              <w:left w:val="nil"/>
              <w:bottom w:val="single" w:sz="8" w:space="0" w:color="auto"/>
              <w:right w:val="single" w:sz="8" w:space="0" w:color="auto"/>
            </w:tcBorders>
            <w:noWrap/>
            <w:vAlign w:val="center"/>
          </w:tcPr>
          <w:p w14:paraId="3CCB67ED" w14:textId="4C502C53" w:rsidR="00003755" w:rsidRPr="00B02654" w:rsidRDefault="009A4E8D" w:rsidP="00B02654">
            <w:pPr>
              <w:spacing w:after="0"/>
              <w:jc w:val="center"/>
              <w:rPr>
                <w:rFonts w:ascii="Calibri" w:hAnsi="Calibri" w:cs="Calibri"/>
                <w:b/>
                <w:bCs/>
                <w:color w:val="000000"/>
                <w:sz w:val="20"/>
                <w:szCs w:val="20"/>
              </w:rPr>
            </w:pPr>
            <w:r w:rsidRPr="00B02654">
              <w:rPr>
                <w:rFonts w:ascii="Calibri" w:hAnsi="Calibri" w:cs="Calibri"/>
                <w:b/>
                <w:bCs/>
                <w:color w:val="000000"/>
                <w:sz w:val="20"/>
                <w:szCs w:val="20"/>
              </w:rPr>
              <w:t>126.7</w:t>
            </w:r>
          </w:p>
        </w:tc>
      </w:tr>
    </w:tbl>
    <w:p w14:paraId="0E96B4CC" w14:textId="77777777" w:rsidR="00003755" w:rsidRDefault="00003755">
      <w:pPr>
        <w:rPr>
          <w:b/>
          <w:bCs/>
        </w:rPr>
      </w:pPr>
    </w:p>
    <w:p w14:paraId="7223A004" w14:textId="4AB28301" w:rsidR="003B75C0" w:rsidRDefault="003B75C0">
      <w:pPr>
        <w:rPr>
          <w:b/>
          <w:bCs/>
        </w:rPr>
      </w:pPr>
      <w:r>
        <w:rPr>
          <w:b/>
          <w:bCs/>
        </w:rPr>
        <w:t>Noxious Weeds</w:t>
      </w:r>
    </w:p>
    <w:p w14:paraId="0A34BCFF" w14:textId="5FA90A84" w:rsidR="003B75C0" w:rsidRDefault="00F742F1">
      <w:pPr>
        <w:rPr>
          <w:rFonts w:eastAsia="Aptos"/>
          <w:kern w:val="2"/>
          <w14:ligatures w14:val="standardContextual"/>
        </w:rPr>
      </w:pPr>
      <w:r>
        <w:t>Ravenna grass (</w:t>
      </w:r>
      <w:proofErr w:type="spellStart"/>
      <w:r>
        <w:rPr>
          <w:i/>
          <w:iCs/>
        </w:rPr>
        <w:t>Tripidium</w:t>
      </w:r>
      <w:proofErr w:type="spellEnd"/>
      <w:r>
        <w:rPr>
          <w:i/>
          <w:iCs/>
        </w:rPr>
        <w:t xml:space="preserve"> </w:t>
      </w:r>
      <w:proofErr w:type="spellStart"/>
      <w:r>
        <w:rPr>
          <w:i/>
          <w:iCs/>
        </w:rPr>
        <w:t>ravennae</w:t>
      </w:r>
      <w:proofErr w:type="spellEnd"/>
      <w:r>
        <w:t xml:space="preserve">) is the only listed noxious weed found in the unit, with several populations occurring throughout. Most populations are isolated and small, however significant populations occur along sandbars just outside the unit. This nearby seed source will likely contribute to continued population growth if left unaddressed. Other species observed are not currently listed as noxious weeds in </w:t>
      </w:r>
      <w:proofErr w:type="gramStart"/>
      <w:r>
        <w:t>New Mexico, but</w:t>
      </w:r>
      <w:proofErr w:type="gramEnd"/>
      <w:r>
        <w:t xml:space="preserve"> are potentially aggressive enough to warrant treatment. Yellow bluestem (</w:t>
      </w:r>
      <w:proofErr w:type="spellStart"/>
      <w:r>
        <w:rPr>
          <w:i/>
          <w:iCs/>
        </w:rPr>
        <w:t>Bothriochloa</w:t>
      </w:r>
      <w:proofErr w:type="spellEnd"/>
      <w:r>
        <w:rPr>
          <w:i/>
          <w:iCs/>
        </w:rPr>
        <w:t xml:space="preserve"> </w:t>
      </w:r>
      <w:proofErr w:type="spellStart"/>
      <w:r>
        <w:rPr>
          <w:i/>
          <w:iCs/>
        </w:rPr>
        <w:t>ischaemum</w:t>
      </w:r>
      <w:proofErr w:type="spellEnd"/>
      <w:r>
        <w:t xml:space="preserve">) is a watch listed species that aggressively </w:t>
      </w:r>
      <w:r>
        <w:lastRenderedPageBreak/>
        <w:t>spreads in highly disturbed areas (such as the trailside environment it was observed in here). Left unaddressed, this species will readily spread through the area. Myrtle spurge (</w:t>
      </w:r>
      <w:r>
        <w:rPr>
          <w:i/>
          <w:iCs/>
        </w:rPr>
        <w:t xml:space="preserve">Euphorbia </w:t>
      </w:r>
      <w:proofErr w:type="spellStart"/>
      <w:r>
        <w:rPr>
          <w:i/>
          <w:iCs/>
        </w:rPr>
        <w:t>myrsinites</w:t>
      </w:r>
      <w:proofErr w:type="spellEnd"/>
      <w:r>
        <w:t xml:space="preserve">) was also observed and, while not considered a weed in New Mexico, is unusual to see in the bosque. It is a watch listed species in Colorado and readily spreads in arid environments. Spread of this species will likely be low to modest, but its unusual presence and small population does provide an ideal opportunity for early control. </w:t>
      </w:r>
      <w:r w:rsidRPr="009757C4">
        <w:rPr>
          <w:rFonts w:eastAsia="Aptos"/>
          <w:kern w:val="2"/>
          <w14:ligatures w14:val="standardContextual"/>
        </w:rPr>
        <w:t>Eradication</w:t>
      </w:r>
      <w:r>
        <w:rPr>
          <w:rFonts w:eastAsia="Aptos"/>
          <w:kern w:val="2"/>
          <w14:ligatures w14:val="standardContextual"/>
        </w:rPr>
        <w:t xml:space="preserve"> of these species</w:t>
      </w:r>
      <w:r w:rsidRPr="009757C4">
        <w:rPr>
          <w:rFonts w:eastAsia="Aptos"/>
          <w:kern w:val="2"/>
          <w14:ligatures w14:val="standardContextual"/>
        </w:rPr>
        <w:t xml:space="preserve"> is feasible with repeated</w:t>
      </w:r>
      <w:r>
        <w:rPr>
          <w:rFonts w:eastAsia="Aptos"/>
          <w:kern w:val="2"/>
          <w14:ligatures w14:val="standardContextual"/>
        </w:rPr>
        <w:t xml:space="preserve"> mechanical and chemical</w:t>
      </w:r>
      <w:r w:rsidRPr="009757C4">
        <w:rPr>
          <w:rFonts w:eastAsia="Aptos"/>
          <w:kern w:val="2"/>
          <w14:ligatures w14:val="standardContextual"/>
        </w:rPr>
        <w:t xml:space="preserve"> control and on-going monitoring.</w:t>
      </w:r>
      <w:r w:rsidR="001B0E6C">
        <w:rPr>
          <w:rFonts w:eastAsia="Aptos"/>
          <w:kern w:val="2"/>
          <w14:ligatures w14:val="standardContextual"/>
        </w:rPr>
        <w:t xml:space="preserve"> Map A8 shows noxious weed observations within the project area.</w:t>
      </w:r>
    </w:p>
    <w:p w14:paraId="5C1F1D41" w14:textId="0D5206DE" w:rsidR="00B02654" w:rsidRPr="00B02654" w:rsidRDefault="00B02654" w:rsidP="00B02654">
      <w:pPr>
        <w:keepNext/>
        <w:keepLines/>
        <w:spacing w:after="280"/>
        <w:rPr>
          <w:rFonts w:ascii="Calibri" w:hAnsi="Calibri" w:cs="Calibri"/>
          <w:b/>
          <w:sz w:val="24"/>
          <w:szCs w:val="22"/>
        </w:rPr>
      </w:pPr>
      <w:bookmarkStart w:id="14" w:name="_Ref204943607"/>
      <w:bookmarkStart w:id="15" w:name="_Hlk214610430"/>
      <w:bookmarkStart w:id="16" w:name="_Toc205363864"/>
      <w:r w:rsidRPr="00B02654">
        <w:rPr>
          <w:rFonts w:ascii="Calibri" w:hAnsi="Calibri" w:cs="Calibri"/>
          <w:b/>
          <w:sz w:val="24"/>
          <w:szCs w:val="22"/>
        </w:rPr>
        <w:t xml:space="preserve">Table </w:t>
      </w:r>
      <w:r w:rsidRPr="00B02654">
        <w:rPr>
          <w:rFonts w:ascii="Calibri" w:hAnsi="Calibri" w:cs="Calibri"/>
          <w:b/>
          <w:sz w:val="24"/>
          <w:szCs w:val="22"/>
        </w:rPr>
        <w:fldChar w:fldCharType="begin"/>
      </w:r>
      <w:r w:rsidRPr="00B02654">
        <w:rPr>
          <w:rFonts w:ascii="Calibri" w:hAnsi="Calibri" w:cs="Calibri"/>
          <w:b/>
          <w:sz w:val="24"/>
          <w:szCs w:val="22"/>
        </w:rPr>
        <w:instrText xml:space="preserve"> SEQ Table \* ARABIC </w:instrText>
      </w:r>
      <w:r w:rsidRPr="00B02654">
        <w:rPr>
          <w:rFonts w:ascii="Calibri" w:hAnsi="Calibri" w:cs="Calibri"/>
          <w:b/>
          <w:sz w:val="24"/>
          <w:szCs w:val="22"/>
        </w:rPr>
        <w:fldChar w:fldCharType="separate"/>
      </w:r>
      <w:r w:rsidR="003958C8">
        <w:rPr>
          <w:rFonts w:ascii="Calibri" w:hAnsi="Calibri" w:cs="Calibri"/>
          <w:b/>
          <w:noProof/>
          <w:sz w:val="24"/>
          <w:szCs w:val="22"/>
        </w:rPr>
        <w:t>8</w:t>
      </w:r>
      <w:r w:rsidRPr="00B02654">
        <w:rPr>
          <w:rFonts w:ascii="Calibri" w:hAnsi="Calibri" w:cs="Calibri"/>
          <w:b/>
          <w:sz w:val="24"/>
          <w:szCs w:val="22"/>
        </w:rPr>
        <w:fldChar w:fldCharType="end"/>
      </w:r>
      <w:bookmarkEnd w:id="14"/>
      <w:r w:rsidRPr="00B02654">
        <w:rPr>
          <w:rFonts w:ascii="Calibri" w:hAnsi="Calibri" w:cs="Calibri"/>
          <w:b/>
          <w:sz w:val="24"/>
          <w:szCs w:val="22"/>
        </w:rPr>
        <w:t xml:space="preserve">. Number of noxious weed observations </w:t>
      </w:r>
      <w:bookmarkEnd w:id="15"/>
      <w:r>
        <w:rPr>
          <w:rFonts w:ascii="Calibri" w:hAnsi="Calibri" w:cs="Calibri"/>
          <w:b/>
          <w:sz w:val="24"/>
          <w:szCs w:val="22"/>
        </w:rPr>
        <w:t xml:space="preserve">in the </w:t>
      </w:r>
      <w:r w:rsidRPr="00BC0E50">
        <w:rPr>
          <w:rFonts w:ascii="Calibri" w:hAnsi="Calibri" w:cs="Calibri"/>
          <w:b/>
          <w:bCs/>
          <w:sz w:val="24"/>
          <w:szCs w:val="22"/>
        </w:rPr>
        <w:t>Montaño</w:t>
      </w:r>
      <w:r>
        <w:rPr>
          <w:rFonts w:ascii="Calibri" w:hAnsi="Calibri" w:cs="Calibri"/>
          <w:b/>
          <w:bCs/>
          <w:sz w:val="24"/>
          <w:szCs w:val="22"/>
        </w:rPr>
        <w:t xml:space="preserve"> unit</w:t>
      </w:r>
      <w:r w:rsidRPr="00B02654">
        <w:rPr>
          <w:rFonts w:ascii="Calibri" w:hAnsi="Calibri" w:cs="Calibri"/>
          <w:b/>
          <w:sz w:val="24"/>
          <w:szCs w:val="22"/>
        </w:rPr>
        <w:t>.</w:t>
      </w:r>
      <w:bookmarkEnd w:id="16"/>
    </w:p>
    <w:tbl>
      <w:tblPr>
        <w:tblW w:w="4963" w:type="dxa"/>
        <w:tblLook w:val="04A0" w:firstRow="1" w:lastRow="0" w:firstColumn="1" w:lastColumn="0" w:noHBand="0" w:noVBand="1"/>
      </w:tblPr>
      <w:tblGrid>
        <w:gridCol w:w="1012"/>
        <w:gridCol w:w="937"/>
        <w:gridCol w:w="1123"/>
        <w:gridCol w:w="977"/>
        <w:gridCol w:w="914"/>
      </w:tblGrid>
      <w:tr w:rsidR="003B75C0" w:rsidRPr="009757C4" w14:paraId="485769CE" w14:textId="77777777" w:rsidTr="00B02654">
        <w:trPr>
          <w:trHeight w:val="790"/>
        </w:trPr>
        <w:tc>
          <w:tcPr>
            <w:tcW w:w="1012" w:type="dxa"/>
            <w:tcBorders>
              <w:top w:val="single" w:sz="8" w:space="0" w:color="auto"/>
              <w:left w:val="single" w:sz="8" w:space="0" w:color="auto"/>
              <w:bottom w:val="single" w:sz="8" w:space="0" w:color="auto"/>
              <w:right w:val="single" w:sz="8" w:space="0" w:color="auto"/>
            </w:tcBorders>
            <w:shd w:val="clear" w:color="000000" w:fill="FFFF99"/>
            <w:noWrap/>
            <w:vAlign w:val="center"/>
            <w:hideMark/>
          </w:tcPr>
          <w:p w14:paraId="20523030" w14:textId="77777777" w:rsidR="003B75C0" w:rsidRPr="009757C4" w:rsidRDefault="003B75C0" w:rsidP="00B02654">
            <w:pPr>
              <w:spacing w:after="0"/>
              <w:rPr>
                <w:rFonts w:ascii="Calibri" w:hAnsi="Calibri" w:cs="Calibri"/>
                <w:b/>
                <w:bCs/>
                <w:color w:val="000000"/>
                <w:sz w:val="20"/>
                <w:szCs w:val="20"/>
              </w:rPr>
            </w:pPr>
            <w:r w:rsidRPr="009757C4">
              <w:rPr>
                <w:rFonts w:ascii="Calibri" w:hAnsi="Calibri" w:cs="Calibri"/>
                <w:b/>
                <w:bCs/>
                <w:color w:val="000000"/>
                <w:sz w:val="20"/>
                <w:szCs w:val="20"/>
              </w:rPr>
              <w:t>Unit</w:t>
            </w:r>
          </w:p>
        </w:tc>
        <w:tc>
          <w:tcPr>
            <w:tcW w:w="937" w:type="dxa"/>
            <w:tcBorders>
              <w:top w:val="single" w:sz="8" w:space="0" w:color="auto"/>
              <w:left w:val="nil"/>
              <w:bottom w:val="single" w:sz="8" w:space="0" w:color="auto"/>
              <w:right w:val="single" w:sz="8" w:space="0" w:color="auto"/>
            </w:tcBorders>
            <w:shd w:val="clear" w:color="000000" w:fill="FFFF99"/>
            <w:vAlign w:val="center"/>
            <w:hideMark/>
          </w:tcPr>
          <w:p w14:paraId="0C0F6E8B" w14:textId="04E48DB1" w:rsidR="003B75C0" w:rsidRPr="009757C4" w:rsidRDefault="003B75C0" w:rsidP="00B02654">
            <w:pPr>
              <w:spacing w:after="0"/>
              <w:jc w:val="center"/>
              <w:rPr>
                <w:rFonts w:ascii="Calibri" w:hAnsi="Calibri" w:cs="Calibri"/>
                <w:b/>
                <w:bCs/>
                <w:color w:val="000000"/>
                <w:sz w:val="20"/>
                <w:szCs w:val="20"/>
              </w:rPr>
            </w:pPr>
            <w:r>
              <w:rPr>
                <w:rFonts w:ascii="Calibri" w:hAnsi="Calibri" w:cs="Calibri"/>
                <w:b/>
                <w:bCs/>
                <w:color w:val="000000"/>
                <w:sz w:val="20"/>
                <w:szCs w:val="20"/>
              </w:rPr>
              <w:t>Ravenna grass</w:t>
            </w:r>
          </w:p>
        </w:tc>
        <w:tc>
          <w:tcPr>
            <w:tcW w:w="1123" w:type="dxa"/>
            <w:tcBorders>
              <w:top w:val="single" w:sz="8" w:space="0" w:color="auto"/>
              <w:left w:val="nil"/>
              <w:bottom w:val="single" w:sz="8" w:space="0" w:color="auto"/>
              <w:right w:val="single" w:sz="8" w:space="0" w:color="auto"/>
            </w:tcBorders>
            <w:shd w:val="clear" w:color="000000" w:fill="FFFF99"/>
            <w:vAlign w:val="center"/>
            <w:hideMark/>
          </w:tcPr>
          <w:p w14:paraId="47107A73" w14:textId="349C94A5" w:rsidR="003B75C0" w:rsidRPr="009757C4" w:rsidRDefault="003B75C0" w:rsidP="00B02654">
            <w:pPr>
              <w:spacing w:after="0"/>
              <w:jc w:val="center"/>
              <w:rPr>
                <w:rFonts w:ascii="Calibri" w:hAnsi="Calibri" w:cs="Calibri"/>
                <w:b/>
                <w:bCs/>
                <w:color w:val="000000"/>
                <w:sz w:val="20"/>
                <w:szCs w:val="20"/>
              </w:rPr>
            </w:pPr>
            <w:r>
              <w:rPr>
                <w:rFonts w:ascii="Calibri" w:hAnsi="Calibri" w:cs="Calibri"/>
                <w:b/>
                <w:bCs/>
                <w:color w:val="000000"/>
                <w:sz w:val="20"/>
                <w:szCs w:val="20"/>
              </w:rPr>
              <w:t>Yellow bluestem*</w:t>
            </w:r>
          </w:p>
        </w:tc>
        <w:tc>
          <w:tcPr>
            <w:tcW w:w="977" w:type="dxa"/>
            <w:tcBorders>
              <w:top w:val="single" w:sz="8" w:space="0" w:color="auto"/>
              <w:left w:val="nil"/>
              <w:bottom w:val="single" w:sz="8" w:space="0" w:color="auto"/>
              <w:right w:val="single" w:sz="8" w:space="0" w:color="auto"/>
            </w:tcBorders>
            <w:shd w:val="clear" w:color="000000" w:fill="FFFF99"/>
            <w:vAlign w:val="center"/>
            <w:hideMark/>
          </w:tcPr>
          <w:p w14:paraId="5E367135" w14:textId="12A73B5A" w:rsidR="003B75C0" w:rsidRPr="009757C4" w:rsidRDefault="003B75C0" w:rsidP="00B02654">
            <w:pPr>
              <w:spacing w:after="0"/>
              <w:jc w:val="center"/>
              <w:rPr>
                <w:rFonts w:ascii="Calibri" w:hAnsi="Calibri" w:cs="Calibri"/>
                <w:b/>
                <w:bCs/>
                <w:color w:val="000000"/>
                <w:sz w:val="20"/>
                <w:szCs w:val="20"/>
              </w:rPr>
            </w:pPr>
            <w:r>
              <w:rPr>
                <w:rFonts w:ascii="Calibri" w:hAnsi="Calibri" w:cs="Calibri"/>
                <w:b/>
                <w:bCs/>
                <w:color w:val="000000"/>
                <w:sz w:val="20"/>
                <w:szCs w:val="20"/>
              </w:rPr>
              <w:t>Myrtle spurge**</w:t>
            </w:r>
          </w:p>
        </w:tc>
        <w:tc>
          <w:tcPr>
            <w:tcW w:w="914" w:type="dxa"/>
            <w:tcBorders>
              <w:top w:val="single" w:sz="8" w:space="0" w:color="auto"/>
              <w:left w:val="nil"/>
              <w:bottom w:val="single" w:sz="8" w:space="0" w:color="auto"/>
              <w:right w:val="single" w:sz="8" w:space="0" w:color="auto"/>
            </w:tcBorders>
            <w:shd w:val="clear" w:color="000000" w:fill="FFFF99"/>
            <w:vAlign w:val="center"/>
            <w:hideMark/>
          </w:tcPr>
          <w:p w14:paraId="519B27EC" w14:textId="77777777" w:rsidR="003B75C0" w:rsidRPr="009757C4" w:rsidRDefault="003B75C0" w:rsidP="00B02654">
            <w:pPr>
              <w:spacing w:after="0"/>
              <w:jc w:val="center"/>
              <w:rPr>
                <w:rFonts w:ascii="Calibri" w:hAnsi="Calibri" w:cs="Calibri"/>
                <w:b/>
                <w:bCs/>
                <w:color w:val="000000"/>
                <w:sz w:val="20"/>
                <w:szCs w:val="20"/>
              </w:rPr>
            </w:pPr>
            <w:r w:rsidRPr="009757C4">
              <w:rPr>
                <w:rFonts w:ascii="Calibri" w:hAnsi="Calibri" w:cs="Calibri"/>
                <w:b/>
                <w:bCs/>
                <w:color w:val="000000"/>
                <w:sz w:val="20"/>
                <w:szCs w:val="20"/>
              </w:rPr>
              <w:t>Grand Total</w:t>
            </w:r>
          </w:p>
        </w:tc>
      </w:tr>
      <w:tr w:rsidR="003B75C0" w:rsidRPr="009757C4" w14:paraId="0AFB0702" w14:textId="77777777" w:rsidTr="00B02654">
        <w:trPr>
          <w:trHeight w:val="300"/>
        </w:trPr>
        <w:tc>
          <w:tcPr>
            <w:tcW w:w="1012" w:type="dxa"/>
            <w:tcBorders>
              <w:top w:val="nil"/>
              <w:left w:val="single" w:sz="8" w:space="0" w:color="auto"/>
              <w:bottom w:val="single" w:sz="8" w:space="0" w:color="auto"/>
              <w:right w:val="single" w:sz="8" w:space="0" w:color="auto"/>
            </w:tcBorders>
            <w:noWrap/>
            <w:vAlign w:val="center"/>
            <w:hideMark/>
          </w:tcPr>
          <w:p w14:paraId="5C82D68E" w14:textId="05B861C7" w:rsidR="003B75C0" w:rsidRPr="009757C4" w:rsidRDefault="003B75C0" w:rsidP="00B02654">
            <w:pPr>
              <w:spacing w:after="0"/>
              <w:rPr>
                <w:rFonts w:ascii="Calibri" w:hAnsi="Calibri" w:cs="Calibri"/>
                <w:b/>
                <w:bCs/>
                <w:color w:val="000000"/>
                <w:sz w:val="20"/>
                <w:szCs w:val="20"/>
              </w:rPr>
            </w:pPr>
            <w:r w:rsidRPr="00440A7E">
              <w:rPr>
                <w:rFonts w:ascii="Calibri" w:hAnsi="Calibri" w:cs="Calibri"/>
                <w:b/>
                <w:bCs/>
                <w:color w:val="000000"/>
                <w:sz w:val="20"/>
                <w:szCs w:val="20"/>
              </w:rPr>
              <w:t>Montaño</w:t>
            </w:r>
          </w:p>
        </w:tc>
        <w:tc>
          <w:tcPr>
            <w:tcW w:w="937" w:type="dxa"/>
            <w:tcBorders>
              <w:top w:val="nil"/>
              <w:left w:val="nil"/>
              <w:bottom w:val="single" w:sz="8" w:space="0" w:color="auto"/>
              <w:right w:val="single" w:sz="8" w:space="0" w:color="auto"/>
            </w:tcBorders>
            <w:noWrap/>
            <w:vAlign w:val="center"/>
            <w:hideMark/>
          </w:tcPr>
          <w:p w14:paraId="226DF3CF" w14:textId="2E2053FB" w:rsidR="003B75C0" w:rsidRPr="009757C4" w:rsidRDefault="003B75C0" w:rsidP="00B02654">
            <w:pPr>
              <w:spacing w:after="0"/>
              <w:jc w:val="center"/>
              <w:rPr>
                <w:rFonts w:ascii="Calibri" w:hAnsi="Calibri" w:cs="Calibri"/>
                <w:color w:val="000000"/>
                <w:sz w:val="20"/>
                <w:szCs w:val="20"/>
              </w:rPr>
            </w:pPr>
            <w:r>
              <w:rPr>
                <w:rFonts w:ascii="Calibri" w:hAnsi="Calibri" w:cs="Calibri"/>
                <w:color w:val="000000"/>
                <w:sz w:val="20"/>
                <w:szCs w:val="20"/>
              </w:rPr>
              <w:t>10</w:t>
            </w:r>
          </w:p>
        </w:tc>
        <w:tc>
          <w:tcPr>
            <w:tcW w:w="1123" w:type="dxa"/>
            <w:tcBorders>
              <w:top w:val="nil"/>
              <w:left w:val="nil"/>
              <w:bottom w:val="single" w:sz="8" w:space="0" w:color="auto"/>
              <w:right w:val="single" w:sz="8" w:space="0" w:color="auto"/>
            </w:tcBorders>
            <w:noWrap/>
            <w:vAlign w:val="center"/>
            <w:hideMark/>
          </w:tcPr>
          <w:p w14:paraId="6F2F0717" w14:textId="36F59267" w:rsidR="003B75C0" w:rsidRPr="009757C4" w:rsidRDefault="003B75C0" w:rsidP="00B02654">
            <w:pPr>
              <w:spacing w:after="0"/>
              <w:jc w:val="center"/>
              <w:rPr>
                <w:rFonts w:ascii="Calibri" w:hAnsi="Calibri" w:cs="Calibri"/>
                <w:color w:val="000000"/>
                <w:sz w:val="20"/>
                <w:szCs w:val="20"/>
              </w:rPr>
            </w:pPr>
            <w:r>
              <w:rPr>
                <w:rFonts w:ascii="Calibri" w:hAnsi="Calibri" w:cs="Calibri"/>
                <w:color w:val="000000"/>
                <w:sz w:val="20"/>
                <w:szCs w:val="20"/>
              </w:rPr>
              <w:t>1</w:t>
            </w:r>
          </w:p>
        </w:tc>
        <w:tc>
          <w:tcPr>
            <w:tcW w:w="977" w:type="dxa"/>
            <w:tcBorders>
              <w:top w:val="nil"/>
              <w:left w:val="nil"/>
              <w:bottom w:val="single" w:sz="8" w:space="0" w:color="auto"/>
              <w:right w:val="single" w:sz="8" w:space="0" w:color="auto"/>
            </w:tcBorders>
            <w:noWrap/>
            <w:vAlign w:val="center"/>
            <w:hideMark/>
          </w:tcPr>
          <w:p w14:paraId="7A2FF4B7" w14:textId="094B56F6" w:rsidR="003B75C0" w:rsidRPr="009757C4" w:rsidRDefault="003B75C0" w:rsidP="00B02654">
            <w:pPr>
              <w:spacing w:after="0"/>
              <w:jc w:val="center"/>
              <w:rPr>
                <w:rFonts w:ascii="Calibri" w:hAnsi="Calibri" w:cs="Calibri"/>
                <w:color w:val="000000"/>
                <w:sz w:val="20"/>
                <w:szCs w:val="20"/>
              </w:rPr>
            </w:pPr>
            <w:r>
              <w:rPr>
                <w:rFonts w:ascii="Calibri" w:hAnsi="Calibri" w:cs="Calibri"/>
                <w:color w:val="000000"/>
                <w:sz w:val="20"/>
                <w:szCs w:val="20"/>
              </w:rPr>
              <w:t>1</w:t>
            </w:r>
          </w:p>
        </w:tc>
        <w:tc>
          <w:tcPr>
            <w:tcW w:w="914" w:type="dxa"/>
            <w:tcBorders>
              <w:top w:val="nil"/>
              <w:left w:val="nil"/>
              <w:bottom w:val="single" w:sz="8" w:space="0" w:color="auto"/>
              <w:right w:val="single" w:sz="8" w:space="0" w:color="auto"/>
            </w:tcBorders>
            <w:noWrap/>
            <w:vAlign w:val="center"/>
            <w:hideMark/>
          </w:tcPr>
          <w:p w14:paraId="75564DFE" w14:textId="355AD9D1" w:rsidR="003B75C0" w:rsidRPr="00B02654" w:rsidRDefault="003B75C0" w:rsidP="00B02654">
            <w:pPr>
              <w:spacing w:after="0"/>
              <w:jc w:val="center"/>
              <w:rPr>
                <w:rFonts w:ascii="Calibri" w:hAnsi="Calibri" w:cs="Calibri"/>
                <w:b/>
                <w:bCs/>
                <w:color w:val="000000"/>
                <w:sz w:val="20"/>
                <w:szCs w:val="20"/>
              </w:rPr>
            </w:pPr>
            <w:r w:rsidRPr="00B02654">
              <w:rPr>
                <w:rFonts w:ascii="Calibri" w:hAnsi="Calibri" w:cs="Calibri"/>
                <w:b/>
                <w:bCs/>
                <w:color w:val="000000"/>
                <w:sz w:val="20"/>
                <w:szCs w:val="20"/>
              </w:rPr>
              <w:t>12</w:t>
            </w:r>
          </w:p>
        </w:tc>
      </w:tr>
    </w:tbl>
    <w:p w14:paraId="1D216D48" w14:textId="54D2D9B6" w:rsidR="003B75C0" w:rsidRPr="009E3AFE" w:rsidRDefault="009E3AFE" w:rsidP="009E3AFE">
      <w:pPr>
        <w:spacing w:after="0"/>
        <w:rPr>
          <w:sz w:val="18"/>
          <w:szCs w:val="20"/>
        </w:rPr>
      </w:pPr>
      <w:r w:rsidRPr="009E3AFE">
        <w:rPr>
          <w:sz w:val="18"/>
          <w:szCs w:val="20"/>
        </w:rPr>
        <w:t>* Yellow bluestem (</w:t>
      </w:r>
      <w:proofErr w:type="spellStart"/>
      <w:r w:rsidRPr="009E3AFE">
        <w:rPr>
          <w:i/>
          <w:iCs/>
          <w:sz w:val="18"/>
          <w:szCs w:val="20"/>
        </w:rPr>
        <w:t>Bothriochloa</w:t>
      </w:r>
      <w:proofErr w:type="spellEnd"/>
      <w:r w:rsidRPr="009E3AFE">
        <w:rPr>
          <w:i/>
          <w:iCs/>
          <w:sz w:val="18"/>
          <w:szCs w:val="20"/>
        </w:rPr>
        <w:t xml:space="preserve"> </w:t>
      </w:r>
      <w:proofErr w:type="spellStart"/>
      <w:r w:rsidRPr="009E3AFE">
        <w:rPr>
          <w:i/>
          <w:iCs/>
          <w:sz w:val="18"/>
          <w:szCs w:val="20"/>
        </w:rPr>
        <w:t>ischaemum</w:t>
      </w:r>
      <w:proofErr w:type="spellEnd"/>
      <w:r w:rsidRPr="009E3AFE">
        <w:rPr>
          <w:sz w:val="18"/>
          <w:szCs w:val="20"/>
        </w:rPr>
        <w:t>) is a watch</w:t>
      </w:r>
      <w:r>
        <w:rPr>
          <w:sz w:val="18"/>
          <w:szCs w:val="20"/>
        </w:rPr>
        <w:t>-</w:t>
      </w:r>
      <w:r w:rsidRPr="009E3AFE">
        <w:rPr>
          <w:sz w:val="18"/>
          <w:szCs w:val="20"/>
        </w:rPr>
        <w:t>listed species</w:t>
      </w:r>
      <w:r>
        <w:rPr>
          <w:sz w:val="18"/>
          <w:szCs w:val="20"/>
        </w:rPr>
        <w:t xml:space="preserve"> in New Mexico</w:t>
      </w:r>
      <w:r w:rsidRPr="009E3AFE">
        <w:rPr>
          <w:sz w:val="18"/>
          <w:szCs w:val="20"/>
        </w:rPr>
        <w:t>.</w:t>
      </w:r>
    </w:p>
    <w:p w14:paraId="04971BAA" w14:textId="3E431411" w:rsidR="009E3AFE" w:rsidRPr="009E3AFE" w:rsidRDefault="009E3AFE">
      <w:pPr>
        <w:rPr>
          <w:sz w:val="18"/>
          <w:szCs w:val="20"/>
        </w:rPr>
      </w:pPr>
      <w:r w:rsidRPr="009E3AFE">
        <w:rPr>
          <w:sz w:val="18"/>
          <w:szCs w:val="20"/>
        </w:rPr>
        <w:t xml:space="preserve">** Myrtle spurge </w:t>
      </w:r>
      <w:r>
        <w:rPr>
          <w:sz w:val="18"/>
          <w:szCs w:val="20"/>
        </w:rPr>
        <w:t>(</w:t>
      </w:r>
      <w:r w:rsidRPr="009E3AFE">
        <w:rPr>
          <w:i/>
          <w:iCs/>
          <w:sz w:val="18"/>
          <w:szCs w:val="20"/>
        </w:rPr>
        <w:t xml:space="preserve">Euphorbia </w:t>
      </w:r>
      <w:proofErr w:type="spellStart"/>
      <w:r w:rsidRPr="009E3AFE">
        <w:rPr>
          <w:i/>
          <w:iCs/>
          <w:sz w:val="18"/>
          <w:szCs w:val="20"/>
        </w:rPr>
        <w:t>myrsinites</w:t>
      </w:r>
      <w:proofErr w:type="spellEnd"/>
      <w:r>
        <w:rPr>
          <w:sz w:val="18"/>
          <w:szCs w:val="20"/>
        </w:rPr>
        <w:t xml:space="preserve">) </w:t>
      </w:r>
      <w:r w:rsidRPr="009E3AFE">
        <w:rPr>
          <w:sz w:val="18"/>
          <w:szCs w:val="20"/>
        </w:rPr>
        <w:t xml:space="preserve">is not classified as noxious in New Mexico but is a novel </w:t>
      </w:r>
      <w:r>
        <w:rPr>
          <w:sz w:val="18"/>
          <w:szCs w:val="20"/>
        </w:rPr>
        <w:t xml:space="preserve">exotic </w:t>
      </w:r>
      <w:r w:rsidRPr="009E3AFE">
        <w:rPr>
          <w:sz w:val="18"/>
          <w:szCs w:val="20"/>
        </w:rPr>
        <w:t>species in the bosque.</w:t>
      </w:r>
    </w:p>
    <w:p w14:paraId="1A6E6616" w14:textId="4576122B" w:rsidR="003B75C0" w:rsidRPr="00160AAF" w:rsidRDefault="00160AAF">
      <w:pPr>
        <w:rPr>
          <w:b/>
          <w:bCs/>
          <w:sz w:val="24"/>
          <w:szCs w:val="28"/>
        </w:rPr>
      </w:pPr>
      <w:r w:rsidRPr="00160AAF">
        <w:rPr>
          <w:b/>
          <w:bCs/>
          <w:sz w:val="24"/>
          <w:szCs w:val="28"/>
        </w:rPr>
        <w:t>Revegetation Recommendations</w:t>
      </w:r>
    </w:p>
    <w:p w14:paraId="4C5C6273" w14:textId="763C2827" w:rsidR="00160AAF" w:rsidRDefault="00160AAF">
      <w:pPr>
        <w:rPr>
          <w:b/>
          <w:bCs/>
        </w:rPr>
      </w:pPr>
      <w:r>
        <w:rPr>
          <w:b/>
          <w:bCs/>
        </w:rPr>
        <w:t>Seeding</w:t>
      </w:r>
    </w:p>
    <w:p w14:paraId="3E1CD31E" w14:textId="70EE8ACF" w:rsidR="00B02654" w:rsidRDefault="00B02654">
      <w:pPr>
        <w:rPr>
          <w:rFonts w:eastAsia="Aptos"/>
        </w:rPr>
      </w:pPr>
      <w:r>
        <w:rPr>
          <w:rFonts w:eastAsia="Aptos"/>
        </w:rPr>
        <w:t>A variety of site conditions were used to prioritize specific locations for seeding within this unit. Seeding is ideally performed soon after fuels reduction treatments</w:t>
      </w:r>
      <w:r w:rsidR="00152B14">
        <w:rPr>
          <w:rFonts w:eastAsia="Aptos"/>
        </w:rPr>
        <w:t xml:space="preserve"> </w:t>
      </w:r>
      <w:proofErr w:type="gramStart"/>
      <w:r w:rsidR="00152B14">
        <w:rPr>
          <w:rFonts w:eastAsia="Aptos"/>
        </w:rPr>
        <w:t>in order to</w:t>
      </w:r>
      <w:proofErr w:type="gramEnd"/>
      <w:r w:rsidR="00152B14">
        <w:rPr>
          <w:rFonts w:eastAsia="Aptos"/>
        </w:rPr>
        <w:t xml:space="preserve"> compete with </w:t>
      </w:r>
      <w:proofErr w:type="gramStart"/>
      <w:r w:rsidR="00152B14">
        <w:rPr>
          <w:rFonts w:eastAsia="Aptos"/>
        </w:rPr>
        <w:t>resprouting</w:t>
      </w:r>
      <w:proofErr w:type="gramEnd"/>
      <w:r w:rsidR="00152B14">
        <w:rPr>
          <w:rFonts w:eastAsia="Aptos"/>
        </w:rPr>
        <w:t xml:space="preserve"> weedy species. </w:t>
      </w:r>
      <w:proofErr w:type="gramStart"/>
      <w:r w:rsidR="00152B14">
        <w:rPr>
          <w:rFonts w:eastAsia="Aptos"/>
        </w:rPr>
        <w:t>The majority of</w:t>
      </w:r>
      <w:proofErr w:type="gramEnd"/>
      <w:r w:rsidR="00152B14">
        <w:rPr>
          <w:rFonts w:eastAsia="Aptos"/>
        </w:rPr>
        <w:t xml:space="preserve"> the unit lies in the </w:t>
      </w:r>
      <w:proofErr w:type="gramStart"/>
      <w:r w:rsidR="00152B14">
        <w:rPr>
          <w:rFonts w:eastAsia="Aptos"/>
        </w:rPr>
        <w:t>low priority</w:t>
      </w:r>
      <w:proofErr w:type="gramEnd"/>
      <w:r w:rsidR="00152B14">
        <w:rPr>
          <w:rFonts w:eastAsia="Aptos"/>
        </w:rPr>
        <w:t xml:space="preserve"> class, however moderate need does exist in some parts of the mapped area. </w:t>
      </w:r>
      <w:r w:rsidR="00152B14" w:rsidRPr="009757C4">
        <w:rPr>
          <w:rFonts w:eastAsia="Aptos"/>
        </w:rPr>
        <w:t>Seeding in these units can reinforce restoration efforts, suppress undesirable vegetation, and improve species richness across structural layers</w:t>
      </w:r>
      <w:r w:rsidR="00152B14">
        <w:rPr>
          <w:rFonts w:eastAsia="Aptos"/>
        </w:rPr>
        <w:t xml:space="preserve"> once fuels management has been completed.</w:t>
      </w:r>
      <w:r w:rsidR="001B0E6C">
        <w:rPr>
          <w:rFonts w:eastAsia="Aptos"/>
        </w:rPr>
        <w:t xml:space="preserve"> Map A9 contains seeding priority zones. </w:t>
      </w:r>
      <w:r w:rsidR="003958C8">
        <w:rPr>
          <w:rFonts w:eastAsia="Aptos"/>
        </w:rPr>
        <w:t>A recommended seed mix is included at the end of this memo (Table 16).</w:t>
      </w:r>
    </w:p>
    <w:p w14:paraId="1F3A499E" w14:textId="4D9E604F" w:rsidR="00152B14" w:rsidRPr="00152B14" w:rsidRDefault="00152B14" w:rsidP="00152B14">
      <w:pPr>
        <w:keepNext/>
        <w:keepLines/>
        <w:spacing w:after="280"/>
        <w:rPr>
          <w:rFonts w:ascii="Calibri" w:hAnsi="Calibri" w:cs="Calibri"/>
          <w:b/>
          <w:sz w:val="24"/>
          <w:szCs w:val="22"/>
        </w:rPr>
      </w:pPr>
      <w:bookmarkStart w:id="17" w:name="_Ref204944315"/>
      <w:bookmarkStart w:id="18" w:name="_Toc205363866"/>
      <w:bookmarkStart w:id="19" w:name="_Hlk214611213"/>
      <w:r w:rsidRPr="00152B14">
        <w:rPr>
          <w:rFonts w:ascii="Calibri" w:hAnsi="Calibri" w:cs="Calibri"/>
          <w:b/>
          <w:sz w:val="24"/>
          <w:szCs w:val="22"/>
        </w:rPr>
        <w:t xml:space="preserve">Table </w:t>
      </w:r>
      <w:r w:rsidRPr="00152B14">
        <w:rPr>
          <w:rFonts w:ascii="Calibri" w:hAnsi="Calibri" w:cs="Calibri"/>
          <w:b/>
          <w:sz w:val="24"/>
          <w:szCs w:val="22"/>
        </w:rPr>
        <w:fldChar w:fldCharType="begin"/>
      </w:r>
      <w:r w:rsidRPr="00152B14">
        <w:rPr>
          <w:rFonts w:ascii="Calibri" w:hAnsi="Calibri" w:cs="Calibri"/>
          <w:b/>
          <w:sz w:val="24"/>
          <w:szCs w:val="22"/>
        </w:rPr>
        <w:instrText xml:space="preserve"> SEQ Table \* ARABIC </w:instrText>
      </w:r>
      <w:r w:rsidRPr="00152B14">
        <w:rPr>
          <w:rFonts w:ascii="Calibri" w:hAnsi="Calibri" w:cs="Calibri"/>
          <w:b/>
          <w:sz w:val="24"/>
          <w:szCs w:val="22"/>
        </w:rPr>
        <w:fldChar w:fldCharType="separate"/>
      </w:r>
      <w:r w:rsidR="003958C8">
        <w:rPr>
          <w:rFonts w:ascii="Calibri" w:hAnsi="Calibri" w:cs="Calibri"/>
          <w:b/>
          <w:noProof/>
          <w:sz w:val="24"/>
          <w:szCs w:val="22"/>
        </w:rPr>
        <w:t>9</w:t>
      </w:r>
      <w:r w:rsidRPr="00152B14">
        <w:rPr>
          <w:rFonts w:ascii="Calibri" w:hAnsi="Calibri" w:cs="Calibri"/>
          <w:b/>
          <w:sz w:val="24"/>
          <w:szCs w:val="22"/>
        </w:rPr>
        <w:fldChar w:fldCharType="end"/>
      </w:r>
      <w:bookmarkEnd w:id="17"/>
      <w:r w:rsidRPr="00152B14">
        <w:rPr>
          <w:rFonts w:ascii="Calibri" w:hAnsi="Calibri" w:cs="Calibri"/>
          <w:b/>
          <w:sz w:val="24"/>
          <w:szCs w:val="22"/>
        </w:rPr>
        <w:t>. Acreage of seeding priority zones</w:t>
      </w:r>
      <w:bookmarkEnd w:id="18"/>
      <w:bookmarkEnd w:id="19"/>
      <w:r>
        <w:rPr>
          <w:rFonts w:ascii="Calibri" w:hAnsi="Calibri" w:cs="Calibri"/>
          <w:b/>
          <w:sz w:val="24"/>
          <w:szCs w:val="22"/>
        </w:rPr>
        <w:t xml:space="preserve"> in the </w:t>
      </w:r>
      <w:r w:rsidRPr="00BC0E50">
        <w:rPr>
          <w:rFonts w:ascii="Calibri" w:hAnsi="Calibri" w:cs="Calibri"/>
          <w:b/>
          <w:bCs/>
          <w:sz w:val="24"/>
          <w:szCs w:val="22"/>
        </w:rPr>
        <w:t>Montaño</w:t>
      </w:r>
      <w:r>
        <w:rPr>
          <w:rFonts w:ascii="Calibri" w:hAnsi="Calibri" w:cs="Calibri"/>
          <w:b/>
          <w:bCs/>
          <w:sz w:val="24"/>
          <w:szCs w:val="22"/>
        </w:rPr>
        <w:t xml:space="preserve"> unit.</w:t>
      </w:r>
    </w:p>
    <w:tbl>
      <w:tblPr>
        <w:tblW w:w="4890" w:type="dxa"/>
        <w:tblLook w:val="04A0" w:firstRow="1" w:lastRow="0" w:firstColumn="1" w:lastColumn="0" w:noHBand="0" w:noVBand="1"/>
      </w:tblPr>
      <w:tblGrid>
        <w:gridCol w:w="1011"/>
        <w:gridCol w:w="943"/>
        <w:gridCol w:w="1047"/>
        <w:gridCol w:w="942"/>
        <w:gridCol w:w="947"/>
      </w:tblGrid>
      <w:tr w:rsidR="003B6F40" w:rsidRPr="009757C4" w14:paraId="17A8D28D" w14:textId="77777777" w:rsidTr="00152B14">
        <w:trPr>
          <w:trHeight w:val="530"/>
        </w:trPr>
        <w:tc>
          <w:tcPr>
            <w:tcW w:w="1011" w:type="dxa"/>
            <w:tcBorders>
              <w:top w:val="single" w:sz="8" w:space="0" w:color="auto"/>
              <w:left w:val="single" w:sz="8" w:space="0" w:color="auto"/>
              <w:bottom w:val="single" w:sz="8" w:space="0" w:color="auto"/>
              <w:right w:val="single" w:sz="8" w:space="0" w:color="auto"/>
            </w:tcBorders>
            <w:shd w:val="clear" w:color="000000" w:fill="FFFF99"/>
            <w:noWrap/>
            <w:vAlign w:val="center"/>
            <w:hideMark/>
          </w:tcPr>
          <w:p w14:paraId="1E2E8BFC" w14:textId="77777777" w:rsidR="003B6F40" w:rsidRPr="009757C4" w:rsidRDefault="003B6F40" w:rsidP="00152B14">
            <w:pPr>
              <w:spacing w:after="0"/>
              <w:rPr>
                <w:rFonts w:ascii="Calibri" w:hAnsi="Calibri" w:cs="Calibri"/>
                <w:b/>
                <w:bCs/>
                <w:color w:val="000000"/>
                <w:sz w:val="20"/>
                <w:szCs w:val="20"/>
              </w:rPr>
            </w:pPr>
            <w:r w:rsidRPr="009757C4">
              <w:rPr>
                <w:rFonts w:ascii="Calibri" w:hAnsi="Calibri" w:cs="Calibri"/>
                <w:b/>
                <w:bCs/>
                <w:color w:val="000000"/>
                <w:sz w:val="20"/>
                <w:szCs w:val="20"/>
              </w:rPr>
              <w:t>Unit</w:t>
            </w:r>
          </w:p>
        </w:tc>
        <w:tc>
          <w:tcPr>
            <w:tcW w:w="943" w:type="dxa"/>
            <w:tcBorders>
              <w:top w:val="single" w:sz="8" w:space="0" w:color="auto"/>
              <w:left w:val="nil"/>
              <w:bottom w:val="single" w:sz="8" w:space="0" w:color="auto"/>
              <w:right w:val="single" w:sz="8" w:space="0" w:color="auto"/>
            </w:tcBorders>
            <w:shd w:val="clear" w:color="000000" w:fill="FFFF99"/>
            <w:vAlign w:val="center"/>
            <w:hideMark/>
          </w:tcPr>
          <w:p w14:paraId="7ABD1317" w14:textId="77777777" w:rsidR="003B6F40" w:rsidRPr="009757C4" w:rsidRDefault="003B6F40" w:rsidP="00152B14">
            <w:pPr>
              <w:spacing w:after="0"/>
              <w:jc w:val="center"/>
              <w:rPr>
                <w:rFonts w:ascii="Calibri" w:hAnsi="Calibri" w:cs="Calibri"/>
                <w:b/>
                <w:bCs/>
                <w:color w:val="000000"/>
                <w:sz w:val="20"/>
                <w:szCs w:val="20"/>
              </w:rPr>
            </w:pPr>
            <w:r w:rsidRPr="009757C4">
              <w:rPr>
                <w:rFonts w:ascii="Calibri" w:hAnsi="Calibri" w:cs="Calibri"/>
                <w:b/>
                <w:bCs/>
                <w:color w:val="000000"/>
                <w:sz w:val="20"/>
                <w:szCs w:val="20"/>
              </w:rPr>
              <w:t>High</w:t>
            </w:r>
          </w:p>
        </w:tc>
        <w:tc>
          <w:tcPr>
            <w:tcW w:w="1047" w:type="dxa"/>
            <w:tcBorders>
              <w:top w:val="single" w:sz="8" w:space="0" w:color="auto"/>
              <w:left w:val="nil"/>
              <w:bottom w:val="single" w:sz="8" w:space="0" w:color="auto"/>
              <w:right w:val="single" w:sz="8" w:space="0" w:color="auto"/>
            </w:tcBorders>
            <w:shd w:val="clear" w:color="000000" w:fill="FFFF99"/>
            <w:vAlign w:val="center"/>
            <w:hideMark/>
          </w:tcPr>
          <w:p w14:paraId="429263AC" w14:textId="77777777" w:rsidR="003B6F40" w:rsidRPr="009757C4" w:rsidRDefault="003B6F40" w:rsidP="00152B14">
            <w:pPr>
              <w:spacing w:after="0"/>
              <w:jc w:val="center"/>
              <w:rPr>
                <w:rFonts w:ascii="Calibri" w:hAnsi="Calibri" w:cs="Calibri"/>
                <w:b/>
                <w:bCs/>
                <w:color w:val="000000"/>
                <w:sz w:val="20"/>
                <w:szCs w:val="20"/>
              </w:rPr>
            </w:pPr>
            <w:r w:rsidRPr="009757C4">
              <w:rPr>
                <w:rFonts w:ascii="Calibri" w:hAnsi="Calibri" w:cs="Calibri"/>
                <w:b/>
                <w:bCs/>
                <w:color w:val="000000"/>
                <w:sz w:val="20"/>
                <w:szCs w:val="20"/>
              </w:rPr>
              <w:t>Moderate</w:t>
            </w:r>
          </w:p>
        </w:tc>
        <w:tc>
          <w:tcPr>
            <w:tcW w:w="942" w:type="dxa"/>
            <w:tcBorders>
              <w:top w:val="single" w:sz="8" w:space="0" w:color="auto"/>
              <w:left w:val="nil"/>
              <w:bottom w:val="single" w:sz="8" w:space="0" w:color="auto"/>
              <w:right w:val="single" w:sz="8" w:space="0" w:color="auto"/>
            </w:tcBorders>
            <w:shd w:val="clear" w:color="000000" w:fill="FFFF99"/>
            <w:vAlign w:val="center"/>
            <w:hideMark/>
          </w:tcPr>
          <w:p w14:paraId="0506A351" w14:textId="77777777" w:rsidR="003B6F40" w:rsidRPr="009757C4" w:rsidRDefault="003B6F40" w:rsidP="00152B14">
            <w:pPr>
              <w:spacing w:after="0"/>
              <w:jc w:val="center"/>
              <w:rPr>
                <w:rFonts w:ascii="Calibri" w:hAnsi="Calibri" w:cs="Calibri"/>
                <w:b/>
                <w:bCs/>
                <w:color w:val="000000"/>
                <w:sz w:val="20"/>
                <w:szCs w:val="20"/>
              </w:rPr>
            </w:pPr>
            <w:r w:rsidRPr="009757C4">
              <w:rPr>
                <w:rFonts w:ascii="Calibri" w:hAnsi="Calibri" w:cs="Calibri"/>
                <w:b/>
                <w:bCs/>
                <w:color w:val="000000"/>
                <w:sz w:val="20"/>
                <w:szCs w:val="20"/>
              </w:rPr>
              <w:t>Low</w:t>
            </w:r>
          </w:p>
        </w:tc>
        <w:tc>
          <w:tcPr>
            <w:tcW w:w="947" w:type="dxa"/>
            <w:tcBorders>
              <w:top w:val="single" w:sz="8" w:space="0" w:color="auto"/>
              <w:left w:val="nil"/>
              <w:bottom w:val="single" w:sz="8" w:space="0" w:color="auto"/>
              <w:right w:val="single" w:sz="8" w:space="0" w:color="auto"/>
            </w:tcBorders>
            <w:shd w:val="clear" w:color="000000" w:fill="FFFF99"/>
            <w:vAlign w:val="center"/>
            <w:hideMark/>
          </w:tcPr>
          <w:p w14:paraId="6AB40821" w14:textId="77777777" w:rsidR="003B6F40" w:rsidRPr="009757C4" w:rsidRDefault="003B6F40" w:rsidP="00152B14">
            <w:pPr>
              <w:spacing w:after="0"/>
              <w:jc w:val="center"/>
              <w:rPr>
                <w:rFonts w:ascii="Calibri" w:hAnsi="Calibri" w:cs="Calibri"/>
                <w:b/>
                <w:bCs/>
                <w:color w:val="000000"/>
                <w:sz w:val="20"/>
                <w:szCs w:val="20"/>
              </w:rPr>
            </w:pPr>
            <w:r w:rsidRPr="009757C4">
              <w:rPr>
                <w:rFonts w:ascii="Calibri" w:hAnsi="Calibri" w:cs="Calibri"/>
                <w:b/>
                <w:bCs/>
                <w:color w:val="000000"/>
                <w:sz w:val="20"/>
                <w:szCs w:val="20"/>
              </w:rPr>
              <w:t>Grand Total</w:t>
            </w:r>
          </w:p>
        </w:tc>
      </w:tr>
      <w:tr w:rsidR="003B6F40" w:rsidRPr="009757C4" w14:paraId="09C89748" w14:textId="77777777" w:rsidTr="00152B14">
        <w:trPr>
          <w:trHeight w:val="300"/>
        </w:trPr>
        <w:tc>
          <w:tcPr>
            <w:tcW w:w="1011" w:type="dxa"/>
            <w:tcBorders>
              <w:top w:val="nil"/>
              <w:left w:val="single" w:sz="8" w:space="0" w:color="auto"/>
              <w:bottom w:val="single" w:sz="8" w:space="0" w:color="auto"/>
              <w:right w:val="single" w:sz="8" w:space="0" w:color="auto"/>
            </w:tcBorders>
            <w:noWrap/>
            <w:vAlign w:val="center"/>
            <w:hideMark/>
          </w:tcPr>
          <w:p w14:paraId="42A228AA" w14:textId="091A4B54" w:rsidR="003B6F40" w:rsidRPr="009757C4" w:rsidRDefault="003B6F40" w:rsidP="00152B14">
            <w:pPr>
              <w:spacing w:after="0"/>
              <w:rPr>
                <w:rFonts w:ascii="Calibri" w:hAnsi="Calibri" w:cs="Calibri"/>
                <w:b/>
                <w:bCs/>
                <w:color w:val="000000"/>
                <w:sz w:val="20"/>
                <w:szCs w:val="20"/>
              </w:rPr>
            </w:pPr>
            <w:r w:rsidRPr="00440A7E">
              <w:rPr>
                <w:rFonts w:ascii="Calibri" w:hAnsi="Calibri" w:cs="Calibri"/>
                <w:b/>
                <w:bCs/>
                <w:color w:val="000000"/>
                <w:sz w:val="20"/>
                <w:szCs w:val="20"/>
              </w:rPr>
              <w:t>Montaño</w:t>
            </w:r>
          </w:p>
        </w:tc>
        <w:tc>
          <w:tcPr>
            <w:tcW w:w="943" w:type="dxa"/>
            <w:tcBorders>
              <w:top w:val="nil"/>
              <w:left w:val="nil"/>
              <w:bottom w:val="single" w:sz="8" w:space="0" w:color="auto"/>
              <w:right w:val="single" w:sz="8" w:space="0" w:color="auto"/>
            </w:tcBorders>
            <w:noWrap/>
            <w:vAlign w:val="center"/>
            <w:hideMark/>
          </w:tcPr>
          <w:p w14:paraId="61FED97F" w14:textId="74242B9E" w:rsidR="003B6F40" w:rsidRPr="009757C4" w:rsidRDefault="003B6F40" w:rsidP="00152B14">
            <w:pPr>
              <w:spacing w:after="0"/>
              <w:jc w:val="center"/>
              <w:rPr>
                <w:rFonts w:ascii="Calibri" w:hAnsi="Calibri" w:cs="Calibri"/>
                <w:color w:val="000000"/>
                <w:sz w:val="20"/>
                <w:szCs w:val="20"/>
              </w:rPr>
            </w:pPr>
            <w:r>
              <w:rPr>
                <w:rFonts w:ascii="Calibri" w:hAnsi="Calibri" w:cs="Calibri"/>
                <w:color w:val="000000"/>
                <w:sz w:val="20"/>
                <w:szCs w:val="20"/>
              </w:rPr>
              <w:t>4.9</w:t>
            </w:r>
          </w:p>
        </w:tc>
        <w:tc>
          <w:tcPr>
            <w:tcW w:w="1047" w:type="dxa"/>
            <w:tcBorders>
              <w:top w:val="nil"/>
              <w:left w:val="nil"/>
              <w:bottom w:val="single" w:sz="8" w:space="0" w:color="auto"/>
              <w:right w:val="single" w:sz="8" w:space="0" w:color="auto"/>
            </w:tcBorders>
            <w:noWrap/>
            <w:vAlign w:val="center"/>
            <w:hideMark/>
          </w:tcPr>
          <w:p w14:paraId="08EAD1E1" w14:textId="450A4358" w:rsidR="003B6F40" w:rsidRPr="009757C4" w:rsidRDefault="003B6F40" w:rsidP="00152B14">
            <w:pPr>
              <w:spacing w:after="0"/>
              <w:jc w:val="center"/>
              <w:rPr>
                <w:rFonts w:ascii="Calibri" w:hAnsi="Calibri" w:cs="Calibri"/>
                <w:color w:val="000000"/>
                <w:sz w:val="20"/>
                <w:szCs w:val="20"/>
              </w:rPr>
            </w:pPr>
            <w:r>
              <w:rPr>
                <w:rFonts w:ascii="Calibri" w:hAnsi="Calibri" w:cs="Calibri"/>
                <w:color w:val="000000"/>
                <w:sz w:val="20"/>
                <w:szCs w:val="20"/>
              </w:rPr>
              <w:t>45.9</w:t>
            </w:r>
          </w:p>
        </w:tc>
        <w:tc>
          <w:tcPr>
            <w:tcW w:w="942" w:type="dxa"/>
            <w:tcBorders>
              <w:top w:val="nil"/>
              <w:left w:val="nil"/>
              <w:bottom w:val="single" w:sz="8" w:space="0" w:color="auto"/>
              <w:right w:val="single" w:sz="8" w:space="0" w:color="auto"/>
            </w:tcBorders>
            <w:noWrap/>
            <w:vAlign w:val="center"/>
            <w:hideMark/>
          </w:tcPr>
          <w:p w14:paraId="33825811" w14:textId="0F16B523" w:rsidR="003B6F40" w:rsidRPr="009757C4" w:rsidRDefault="003B6F40" w:rsidP="00152B14">
            <w:pPr>
              <w:spacing w:after="0"/>
              <w:jc w:val="center"/>
              <w:rPr>
                <w:rFonts w:ascii="Calibri" w:hAnsi="Calibri" w:cs="Calibri"/>
                <w:color w:val="000000"/>
                <w:sz w:val="20"/>
                <w:szCs w:val="20"/>
              </w:rPr>
            </w:pPr>
            <w:r>
              <w:rPr>
                <w:rFonts w:ascii="Calibri" w:hAnsi="Calibri" w:cs="Calibri"/>
                <w:color w:val="000000"/>
                <w:sz w:val="20"/>
                <w:szCs w:val="20"/>
              </w:rPr>
              <w:t>75.9</w:t>
            </w:r>
          </w:p>
        </w:tc>
        <w:tc>
          <w:tcPr>
            <w:tcW w:w="947" w:type="dxa"/>
            <w:tcBorders>
              <w:top w:val="nil"/>
              <w:left w:val="nil"/>
              <w:bottom w:val="single" w:sz="8" w:space="0" w:color="auto"/>
              <w:right w:val="single" w:sz="8" w:space="0" w:color="auto"/>
            </w:tcBorders>
            <w:noWrap/>
            <w:vAlign w:val="center"/>
            <w:hideMark/>
          </w:tcPr>
          <w:p w14:paraId="2A7947EA" w14:textId="6C0543ED" w:rsidR="003B6F40" w:rsidRPr="00152B14" w:rsidRDefault="003B6F40" w:rsidP="00152B14">
            <w:pPr>
              <w:spacing w:after="0"/>
              <w:jc w:val="center"/>
              <w:rPr>
                <w:rFonts w:ascii="Calibri" w:hAnsi="Calibri" w:cs="Calibri"/>
                <w:b/>
                <w:bCs/>
                <w:color w:val="000000"/>
                <w:sz w:val="20"/>
                <w:szCs w:val="20"/>
              </w:rPr>
            </w:pPr>
            <w:r w:rsidRPr="00152B14">
              <w:rPr>
                <w:rFonts w:ascii="Calibri" w:hAnsi="Calibri" w:cs="Calibri"/>
                <w:b/>
                <w:bCs/>
                <w:color w:val="000000"/>
                <w:sz w:val="20"/>
                <w:szCs w:val="20"/>
              </w:rPr>
              <w:t>126.7</w:t>
            </w:r>
          </w:p>
        </w:tc>
      </w:tr>
    </w:tbl>
    <w:p w14:paraId="52BE7A28" w14:textId="43BCDA55" w:rsidR="00160AAF" w:rsidRDefault="003B6F40">
      <w:pPr>
        <w:rPr>
          <w:b/>
          <w:bCs/>
        </w:rPr>
      </w:pPr>
      <w:r>
        <w:t xml:space="preserve"> </w:t>
      </w:r>
    </w:p>
    <w:p w14:paraId="180CCC21" w14:textId="5F2ACD48" w:rsidR="003B6F40" w:rsidRDefault="00E0502A" w:rsidP="003B6F40">
      <w:pPr>
        <w:ind w:left="720" w:hanging="720"/>
        <w:rPr>
          <w:b/>
          <w:bCs/>
        </w:rPr>
      </w:pPr>
      <w:r>
        <w:rPr>
          <w:b/>
          <w:bCs/>
        </w:rPr>
        <w:t>Shrub planting</w:t>
      </w:r>
      <w:r w:rsidR="00726526">
        <w:rPr>
          <w:b/>
          <w:bCs/>
        </w:rPr>
        <w:t xml:space="preserve"> density</w:t>
      </w:r>
    </w:p>
    <w:p w14:paraId="4CAEA28E" w14:textId="19C80658" w:rsidR="00152B14" w:rsidRDefault="00152B14" w:rsidP="00152B14">
      <w:pPr>
        <w:rPr>
          <w:rFonts w:eastAsia="Aptos"/>
        </w:rPr>
      </w:pPr>
      <w:r>
        <w:rPr>
          <w:rFonts w:eastAsia="Aptos"/>
        </w:rPr>
        <w:t>Shrub planting</w:t>
      </w:r>
      <w:r w:rsidR="006678C2">
        <w:rPr>
          <w:rFonts w:eastAsia="Aptos"/>
        </w:rPr>
        <w:t xml:space="preserve"> density</w:t>
      </w:r>
      <w:r>
        <w:rPr>
          <w:rFonts w:eastAsia="Aptos"/>
        </w:rPr>
        <w:t xml:space="preserve"> was prioritized within individual portions of each site using a combination of environmental conditions</w:t>
      </w:r>
      <w:r w:rsidR="006678C2">
        <w:rPr>
          <w:rFonts w:eastAsia="Aptos"/>
        </w:rPr>
        <w:t>, with the goal of increasing native understory cover and diversity once fuels management has been completed. Most of the area lies in the high-density class, due to relatively sparse understory expected after fuels treatments. Much of the unit currently exhibits forest structures with dense understory, however the principal components of this understory are exotic woody species. Revegetation with native shrubs can help boost ecological function and limit the spread of exotic trees that eventually form ladder fuels.</w:t>
      </w:r>
      <w:r w:rsidR="001B0E6C">
        <w:rPr>
          <w:rFonts w:eastAsia="Aptos"/>
        </w:rPr>
        <w:t xml:space="preserve"> Map A10 contains the shrub planting density classes.</w:t>
      </w:r>
    </w:p>
    <w:p w14:paraId="21DDA2EF" w14:textId="6BC371B9" w:rsidR="006678C2" w:rsidRPr="006678C2" w:rsidRDefault="006678C2" w:rsidP="006678C2">
      <w:pPr>
        <w:keepNext/>
        <w:keepLines/>
        <w:spacing w:after="280"/>
        <w:rPr>
          <w:rFonts w:ascii="Calibri" w:hAnsi="Calibri" w:cs="Calibri"/>
          <w:b/>
          <w:sz w:val="24"/>
          <w:szCs w:val="22"/>
        </w:rPr>
      </w:pPr>
      <w:bookmarkStart w:id="20" w:name="_Ref204944427"/>
      <w:bookmarkStart w:id="21" w:name="_Toc205363869"/>
      <w:r w:rsidRPr="006678C2">
        <w:rPr>
          <w:rFonts w:ascii="Calibri" w:hAnsi="Calibri" w:cs="Calibri"/>
          <w:b/>
          <w:sz w:val="24"/>
          <w:szCs w:val="22"/>
        </w:rPr>
        <w:lastRenderedPageBreak/>
        <w:t xml:space="preserve">Table </w:t>
      </w:r>
      <w:r w:rsidRPr="006678C2">
        <w:rPr>
          <w:rFonts w:ascii="Calibri" w:hAnsi="Calibri" w:cs="Calibri"/>
          <w:b/>
          <w:sz w:val="24"/>
          <w:szCs w:val="22"/>
        </w:rPr>
        <w:fldChar w:fldCharType="begin"/>
      </w:r>
      <w:r w:rsidRPr="006678C2">
        <w:rPr>
          <w:rFonts w:ascii="Calibri" w:hAnsi="Calibri" w:cs="Calibri"/>
          <w:b/>
          <w:sz w:val="24"/>
          <w:szCs w:val="22"/>
        </w:rPr>
        <w:instrText xml:space="preserve"> SEQ Table \* ARABIC </w:instrText>
      </w:r>
      <w:r w:rsidRPr="006678C2">
        <w:rPr>
          <w:rFonts w:ascii="Calibri" w:hAnsi="Calibri" w:cs="Calibri"/>
          <w:b/>
          <w:sz w:val="24"/>
          <w:szCs w:val="22"/>
        </w:rPr>
        <w:fldChar w:fldCharType="separate"/>
      </w:r>
      <w:r w:rsidR="003958C8">
        <w:rPr>
          <w:rFonts w:ascii="Calibri" w:hAnsi="Calibri" w:cs="Calibri"/>
          <w:b/>
          <w:noProof/>
          <w:sz w:val="24"/>
          <w:szCs w:val="22"/>
        </w:rPr>
        <w:t>10</w:t>
      </w:r>
      <w:r w:rsidRPr="006678C2">
        <w:rPr>
          <w:rFonts w:ascii="Calibri" w:hAnsi="Calibri" w:cs="Calibri"/>
          <w:b/>
          <w:sz w:val="24"/>
          <w:szCs w:val="22"/>
        </w:rPr>
        <w:fldChar w:fldCharType="end"/>
      </w:r>
      <w:bookmarkEnd w:id="20"/>
      <w:r w:rsidRPr="006678C2">
        <w:rPr>
          <w:rFonts w:ascii="Calibri" w:hAnsi="Calibri" w:cs="Calibri"/>
          <w:b/>
          <w:sz w:val="24"/>
          <w:szCs w:val="22"/>
        </w:rPr>
        <w:t xml:space="preserve">. Acreage of shrub density classes </w:t>
      </w:r>
      <w:r>
        <w:rPr>
          <w:rFonts w:ascii="Calibri" w:hAnsi="Calibri" w:cs="Calibri"/>
          <w:b/>
          <w:sz w:val="24"/>
          <w:szCs w:val="22"/>
        </w:rPr>
        <w:t xml:space="preserve">in the </w:t>
      </w:r>
      <w:r w:rsidRPr="00BC0E50">
        <w:rPr>
          <w:rFonts w:ascii="Calibri" w:hAnsi="Calibri" w:cs="Calibri"/>
          <w:b/>
          <w:bCs/>
          <w:sz w:val="24"/>
          <w:szCs w:val="22"/>
        </w:rPr>
        <w:t>Montaño</w:t>
      </w:r>
      <w:r>
        <w:rPr>
          <w:rFonts w:ascii="Calibri" w:hAnsi="Calibri" w:cs="Calibri"/>
          <w:b/>
          <w:bCs/>
          <w:sz w:val="24"/>
          <w:szCs w:val="22"/>
        </w:rPr>
        <w:t xml:space="preserve"> unit</w:t>
      </w:r>
      <w:r w:rsidRPr="006678C2">
        <w:rPr>
          <w:rFonts w:ascii="Calibri" w:hAnsi="Calibri" w:cs="Calibri"/>
          <w:b/>
          <w:sz w:val="24"/>
          <w:szCs w:val="22"/>
        </w:rPr>
        <w:t>.</w:t>
      </w:r>
      <w:bookmarkEnd w:id="21"/>
    </w:p>
    <w:tbl>
      <w:tblPr>
        <w:tblW w:w="4890" w:type="dxa"/>
        <w:tblLook w:val="04A0" w:firstRow="1" w:lastRow="0" w:firstColumn="1" w:lastColumn="0" w:noHBand="0" w:noVBand="1"/>
      </w:tblPr>
      <w:tblGrid>
        <w:gridCol w:w="1011"/>
        <w:gridCol w:w="943"/>
        <w:gridCol w:w="1047"/>
        <w:gridCol w:w="942"/>
        <w:gridCol w:w="947"/>
      </w:tblGrid>
      <w:tr w:rsidR="00E0502A" w:rsidRPr="009757C4" w14:paraId="6DB3594F" w14:textId="77777777" w:rsidTr="00AE0B29">
        <w:trPr>
          <w:trHeight w:val="530"/>
        </w:trPr>
        <w:tc>
          <w:tcPr>
            <w:tcW w:w="1011" w:type="dxa"/>
            <w:tcBorders>
              <w:top w:val="single" w:sz="8" w:space="0" w:color="auto"/>
              <w:left w:val="single" w:sz="8" w:space="0" w:color="auto"/>
              <w:bottom w:val="single" w:sz="8" w:space="0" w:color="auto"/>
              <w:right w:val="single" w:sz="8" w:space="0" w:color="auto"/>
            </w:tcBorders>
            <w:shd w:val="clear" w:color="000000" w:fill="FFFF99"/>
            <w:noWrap/>
            <w:vAlign w:val="center"/>
            <w:hideMark/>
          </w:tcPr>
          <w:p w14:paraId="5336BC23" w14:textId="77777777" w:rsidR="00E0502A" w:rsidRPr="009757C4" w:rsidRDefault="00E0502A" w:rsidP="00AE0B29">
            <w:pPr>
              <w:spacing w:after="0"/>
              <w:rPr>
                <w:rFonts w:ascii="Calibri" w:hAnsi="Calibri" w:cs="Calibri"/>
                <w:b/>
                <w:bCs/>
                <w:color w:val="000000"/>
                <w:sz w:val="20"/>
                <w:szCs w:val="20"/>
              </w:rPr>
            </w:pPr>
            <w:r w:rsidRPr="009757C4">
              <w:rPr>
                <w:rFonts w:ascii="Calibri" w:hAnsi="Calibri" w:cs="Calibri"/>
                <w:b/>
                <w:bCs/>
                <w:color w:val="000000"/>
                <w:sz w:val="20"/>
                <w:szCs w:val="20"/>
              </w:rPr>
              <w:t>Unit</w:t>
            </w:r>
          </w:p>
        </w:tc>
        <w:tc>
          <w:tcPr>
            <w:tcW w:w="943" w:type="dxa"/>
            <w:tcBorders>
              <w:top w:val="single" w:sz="8" w:space="0" w:color="auto"/>
              <w:left w:val="nil"/>
              <w:bottom w:val="single" w:sz="8" w:space="0" w:color="auto"/>
              <w:right w:val="single" w:sz="8" w:space="0" w:color="auto"/>
            </w:tcBorders>
            <w:shd w:val="clear" w:color="000000" w:fill="FFFF99"/>
            <w:vAlign w:val="center"/>
            <w:hideMark/>
          </w:tcPr>
          <w:p w14:paraId="75DC7423" w14:textId="77777777" w:rsidR="00E0502A" w:rsidRPr="009757C4" w:rsidRDefault="00E0502A" w:rsidP="00AE0B29">
            <w:pPr>
              <w:spacing w:after="0"/>
              <w:jc w:val="center"/>
              <w:rPr>
                <w:rFonts w:ascii="Calibri" w:hAnsi="Calibri" w:cs="Calibri"/>
                <w:b/>
                <w:bCs/>
                <w:color w:val="000000"/>
                <w:sz w:val="20"/>
                <w:szCs w:val="20"/>
              </w:rPr>
            </w:pPr>
            <w:r w:rsidRPr="009757C4">
              <w:rPr>
                <w:rFonts w:ascii="Calibri" w:hAnsi="Calibri" w:cs="Calibri"/>
                <w:b/>
                <w:bCs/>
                <w:color w:val="000000"/>
                <w:sz w:val="20"/>
                <w:szCs w:val="20"/>
              </w:rPr>
              <w:t>High</w:t>
            </w:r>
          </w:p>
        </w:tc>
        <w:tc>
          <w:tcPr>
            <w:tcW w:w="1047" w:type="dxa"/>
            <w:tcBorders>
              <w:top w:val="single" w:sz="8" w:space="0" w:color="auto"/>
              <w:left w:val="nil"/>
              <w:bottom w:val="single" w:sz="8" w:space="0" w:color="auto"/>
              <w:right w:val="single" w:sz="8" w:space="0" w:color="auto"/>
            </w:tcBorders>
            <w:shd w:val="clear" w:color="000000" w:fill="FFFF99"/>
            <w:vAlign w:val="center"/>
            <w:hideMark/>
          </w:tcPr>
          <w:p w14:paraId="2560525C" w14:textId="77777777" w:rsidR="00E0502A" w:rsidRPr="009757C4" w:rsidRDefault="00E0502A" w:rsidP="00AE0B29">
            <w:pPr>
              <w:spacing w:after="0"/>
              <w:jc w:val="center"/>
              <w:rPr>
                <w:rFonts w:ascii="Calibri" w:hAnsi="Calibri" w:cs="Calibri"/>
                <w:b/>
                <w:bCs/>
                <w:color w:val="000000"/>
                <w:sz w:val="20"/>
                <w:szCs w:val="20"/>
              </w:rPr>
            </w:pPr>
            <w:r w:rsidRPr="009757C4">
              <w:rPr>
                <w:rFonts w:ascii="Calibri" w:hAnsi="Calibri" w:cs="Calibri"/>
                <w:b/>
                <w:bCs/>
                <w:color w:val="000000"/>
                <w:sz w:val="20"/>
                <w:szCs w:val="20"/>
              </w:rPr>
              <w:t>Moderate</w:t>
            </w:r>
          </w:p>
        </w:tc>
        <w:tc>
          <w:tcPr>
            <w:tcW w:w="942" w:type="dxa"/>
            <w:tcBorders>
              <w:top w:val="single" w:sz="8" w:space="0" w:color="auto"/>
              <w:left w:val="nil"/>
              <w:bottom w:val="single" w:sz="8" w:space="0" w:color="auto"/>
              <w:right w:val="single" w:sz="8" w:space="0" w:color="auto"/>
            </w:tcBorders>
            <w:shd w:val="clear" w:color="000000" w:fill="FFFF99"/>
            <w:vAlign w:val="center"/>
            <w:hideMark/>
          </w:tcPr>
          <w:p w14:paraId="7B445FC5" w14:textId="77777777" w:rsidR="00E0502A" w:rsidRPr="009757C4" w:rsidRDefault="00E0502A" w:rsidP="00AE0B29">
            <w:pPr>
              <w:spacing w:after="0"/>
              <w:jc w:val="center"/>
              <w:rPr>
                <w:rFonts w:ascii="Calibri" w:hAnsi="Calibri" w:cs="Calibri"/>
                <w:b/>
                <w:bCs/>
                <w:color w:val="000000"/>
                <w:sz w:val="20"/>
                <w:szCs w:val="20"/>
              </w:rPr>
            </w:pPr>
            <w:r w:rsidRPr="009757C4">
              <w:rPr>
                <w:rFonts w:ascii="Calibri" w:hAnsi="Calibri" w:cs="Calibri"/>
                <w:b/>
                <w:bCs/>
                <w:color w:val="000000"/>
                <w:sz w:val="20"/>
                <w:szCs w:val="20"/>
              </w:rPr>
              <w:t>Low</w:t>
            </w:r>
          </w:p>
        </w:tc>
        <w:tc>
          <w:tcPr>
            <w:tcW w:w="947" w:type="dxa"/>
            <w:tcBorders>
              <w:top w:val="single" w:sz="8" w:space="0" w:color="auto"/>
              <w:left w:val="nil"/>
              <w:bottom w:val="single" w:sz="8" w:space="0" w:color="auto"/>
              <w:right w:val="single" w:sz="8" w:space="0" w:color="auto"/>
            </w:tcBorders>
            <w:shd w:val="clear" w:color="000000" w:fill="FFFF99"/>
            <w:vAlign w:val="center"/>
            <w:hideMark/>
          </w:tcPr>
          <w:p w14:paraId="091B0C4B" w14:textId="77777777" w:rsidR="00E0502A" w:rsidRPr="009757C4" w:rsidRDefault="00E0502A" w:rsidP="00AE0B29">
            <w:pPr>
              <w:spacing w:after="0"/>
              <w:jc w:val="center"/>
              <w:rPr>
                <w:rFonts w:ascii="Calibri" w:hAnsi="Calibri" w:cs="Calibri"/>
                <w:b/>
                <w:bCs/>
                <w:color w:val="000000"/>
                <w:sz w:val="20"/>
                <w:szCs w:val="20"/>
              </w:rPr>
            </w:pPr>
            <w:r w:rsidRPr="009757C4">
              <w:rPr>
                <w:rFonts w:ascii="Calibri" w:hAnsi="Calibri" w:cs="Calibri"/>
                <w:b/>
                <w:bCs/>
                <w:color w:val="000000"/>
                <w:sz w:val="20"/>
                <w:szCs w:val="20"/>
              </w:rPr>
              <w:t>Grand Total</w:t>
            </w:r>
          </w:p>
        </w:tc>
      </w:tr>
      <w:tr w:rsidR="00E0502A" w:rsidRPr="009757C4" w14:paraId="2BA89F00" w14:textId="77777777" w:rsidTr="00AE0B29">
        <w:trPr>
          <w:trHeight w:val="300"/>
        </w:trPr>
        <w:tc>
          <w:tcPr>
            <w:tcW w:w="1011" w:type="dxa"/>
            <w:tcBorders>
              <w:top w:val="nil"/>
              <w:left w:val="single" w:sz="8" w:space="0" w:color="auto"/>
              <w:bottom w:val="single" w:sz="8" w:space="0" w:color="auto"/>
              <w:right w:val="single" w:sz="8" w:space="0" w:color="auto"/>
            </w:tcBorders>
            <w:noWrap/>
            <w:vAlign w:val="center"/>
            <w:hideMark/>
          </w:tcPr>
          <w:p w14:paraId="14761128" w14:textId="77777777" w:rsidR="00E0502A" w:rsidRPr="009757C4" w:rsidRDefault="00E0502A" w:rsidP="00AE0B29">
            <w:pPr>
              <w:spacing w:after="0"/>
              <w:rPr>
                <w:rFonts w:ascii="Calibri" w:hAnsi="Calibri" w:cs="Calibri"/>
                <w:b/>
                <w:bCs/>
                <w:color w:val="000000"/>
                <w:sz w:val="20"/>
                <w:szCs w:val="20"/>
              </w:rPr>
            </w:pPr>
            <w:r w:rsidRPr="00440A7E">
              <w:rPr>
                <w:rFonts w:ascii="Calibri" w:hAnsi="Calibri" w:cs="Calibri"/>
                <w:b/>
                <w:bCs/>
                <w:color w:val="000000"/>
                <w:sz w:val="20"/>
                <w:szCs w:val="20"/>
              </w:rPr>
              <w:t>Montaño</w:t>
            </w:r>
          </w:p>
        </w:tc>
        <w:tc>
          <w:tcPr>
            <w:tcW w:w="943" w:type="dxa"/>
            <w:tcBorders>
              <w:top w:val="nil"/>
              <w:left w:val="nil"/>
              <w:bottom w:val="single" w:sz="8" w:space="0" w:color="auto"/>
              <w:right w:val="single" w:sz="8" w:space="0" w:color="auto"/>
            </w:tcBorders>
            <w:noWrap/>
            <w:vAlign w:val="center"/>
            <w:hideMark/>
          </w:tcPr>
          <w:p w14:paraId="107CDCEA" w14:textId="11ED0721" w:rsidR="00E0502A" w:rsidRPr="009757C4" w:rsidRDefault="00E0502A" w:rsidP="00AE0B29">
            <w:pPr>
              <w:spacing w:after="0"/>
              <w:jc w:val="center"/>
              <w:rPr>
                <w:rFonts w:ascii="Calibri" w:hAnsi="Calibri" w:cs="Calibri"/>
                <w:color w:val="000000"/>
                <w:sz w:val="20"/>
                <w:szCs w:val="20"/>
              </w:rPr>
            </w:pPr>
            <w:r>
              <w:rPr>
                <w:rFonts w:ascii="Calibri" w:hAnsi="Calibri" w:cs="Calibri"/>
                <w:color w:val="000000"/>
                <w:sz w:val="20"/>
                <w:szCs w:val="20"/>
              </w:rPr>
              <w:t>72.9</w:t>
            </w:r>
          </w:p>
        </w:tc>
        <w:tc>
          <w:tcPr>
            <w:tcW w:w="1047" w:type="dxa"/>
            <w:tcBorders>
              <w:top w:val="nil"/>
              <w:left w:val="nil"/>
              <w:bottom w:val="single" w:sz="8" w:space="0" w:color="auto"/>
              <w:right w:val="single" w:sz="8" w:space="0" w:color="auto"/>
            </w:tcBorders>
            <w:noWrap/>
            <w:vAlign w:val="center"/>
            <w:hideMark/>
          </w:tcPr>
          <w:p w14:paraId="2133A506" w14:textId="117B268E" w:rsidR="00E0502A" w:rsidRPr="009757C4" w:rsidRDefault="00E0502A" w:rsidP="00AE0B29">
            <w:pPr>
              <w:spacing w:after="0"/>
              <w:jc w:val="center"/>
              <w:rPr>
                <w:rFonts w:ascii="Calibri" w:hAnsi="Calibri" w:cs="Calibri"/>
                <w:color w:val="000000"/>
                <w:sz w:val="20"/>
                <w:szCs w:val="20"/>
              </w:rPr>
            </w:pPr>
            <w:r>
              <w:rPr>
                <w:rFonts w:ascii="Calibri" w:hAnsi="Calibri" w:cs="Calibri"/>
                <w:color w:val="000000"/>
                <w:sz w:val="20"/>
                <w:szCs w:val="20"/>
              </w:rPr>
              <w:t>18.7</w:t>
            </w:r>
          </w:p>
        </w:tc>
        <w:tc>
          <w:tcPr>
            <w:tcW w:w="942" w:type="dxa"/>
            <w:tcBorders>
              <w:top w:val="nil"/>
              <w:left w:val="nil"/>
              <w:bottom w:val="single" w:sz="8" w:space="0" w:color="auto"/>
              <w:right w:val="single" w:sz="8" w:space="0" w:color="auto"/>
            </w:tcBorders>
            <w:noWrap/>
            <w:vAlign w:val="center"/>
            <w:hideMark/>
          </w:tcPr>
          <w:p w14:paraId="554E8A81" w14:textId="241ADC12" w:rsidR="00E0502A" w:rsidRPr="009757C4" w:rsidRDefault="00E0502A" w:rsidP="00AE0B29">
            <w:pPr>
              <w:spacing w:after="0"/>
              <w:jc w:val="center"/>
              <w:rPr>
                <w:rFonts w:ascii="Calibri" w:hAnsi="Calibri" w:cs="Calibri"/>
                <w:color w:val="000000"/>
                <w:sz w:val="20"/>
                <w:szCs w:val="20"/>
              </w:rPr>
            </w:pPr>
            <w:r>
              <w:rPr>
                <w:rFonts w:ascii="Calibri" w:hAnsi="Calibri" w:cs="Calibri"/>
                <w:color w:val="000000"/>
                <w:sz w:val="20"/>
                <w:szCs w:val="20"/>
              </w:rPr>
              <w:t>35.1</w:t>
            </w:r>
          </w:p>
        </w:tc>
        <w:tc>
          <w:tcPr>
            <w:tcW w:w="947" w:type="dxa"/>
            <w:tcBorders>
              <w:top w:val="nil"/>
              <w:left w:val="nil"/>
              <w:bottom w:val="single" w:sz="8" w:space="0" w:color="auto"/>
              <w:right w:val="single" w:sz="8" w:space="0" w:color="auto"/>
            </w:tcBorders>
            <w:noWrap/>
            <w:vAlign w:val="center"/>
            <w:hideMark/>
          </w:tcPr>
          <w:p w14:paraId="412460F6" w14:textId="77777777" w:rsidR="00E0502A" w:rsidRPr="00AE0B29" w:rsidRDefault="00E0502A" w:rsidP="00AE0B29">
            <w:pPr>
              <w:spacing w:after="0"/>
              <w:jc w:val="center"/>
              <w:rPr>
                <w:rFonts w:ascii="Calibri" w:hAnsi="Calibri" w:cs="Calibri"/>
                <w:b/>
                <w:bCs/>
                <w:color w:val="000000"/>
                <w:sz w:val="20"/>
                <w:szCs w:val="20"/>
              </w:rPr>
            </w:pPr>
            <w:r w:rsidRPr="00AE0B29">
              <w:rPr>
                <w:rFonts w:ascii="Calibri" w:hAnsi="Calibri" w:cs="Calibri"/>
                <w:b/>
                <w:bCs/>
                <w:color w:val="000000"/>
                <w:sz w:val="20"/>
                <w:szCs w:val="20"/>
              </w:rPr>
              <w:t>126.7</w:t>
            </w:r>
          </w:p>
        </w:tc>
      </w:tr>
    </w:tbl>
    <w:p w14:paraId="1957C507" w14:textId="77777777" w:rsidR="00E0502A" w:rsidRDefault="00E0502A" w:rsidP="003B6F40">
      <w:pPr>
        <w:ind w:left="720" w:hanging="720"/>
        <w:rPr>
          <w:b/>
          <w:bCs/>
        </w:rPr>
      </w:pPr>
    </w:p>
    <w:p w14:paraId="0BA3B5AD" w14:textId="460CE92A" w:rsidR="00E0502A" w:rsidRDefault="006678C2" w:rsidP="006678C2">
      <w:pPr>
        <w:rPr>
          <w:rFonts w:eastAsia="Aptos"/>
        </w:rPr>
      </w:pPr>
      <w:r w:rsidRPr="009757C4">
        <w:rPr>
          <w:rFonts w:eastAsia="Aptos"/>
        </w:rPr>
        <w:t xml:space="preserve">Shrub mix recommendations for revegetation were developed using a suite of site-specific physical and ecological variables, including relative elevation (based on a high-resolution elevation model), inundation frequency, overstory canopy closure, </w:t>
      </w:r>
      <w:r>
        <w:rPr>
          <w:rFonts w:eastAsia="Aptos"/>
        </w:rPr>
        <w:t xml:space="preserve">and current </w:t>
      </w:r>
      <w:r w:rsidRPr="009757C4">
        <w:rPr>
          <w:rFonts w:eastAsia="Aptos"/>
        </w:rPr>
        <w:t>understory composition</w:t>
      </w:r>
      <w:r>
        <w:rPr>
          <w:rFonts w:eastAsia="Aptos"/>
        </w:rPr>
        <w:t>.</w:t>
      </w:r>
      <w:r w:rsidR="001B0E6C">
        <w:rPr>
          <w:rFonts w:eastAsia="Aptos"/>
        </w:rPr>
        <w:t xml:space="preserve"> Map A11 shows the recommended shrub mix</w:t>
      </w:r>
      <w:r w:rsidR="00330E01">
        <w:rPr>
          <w:rFonts w:eastAsia="Aptos"/>
        </w:rPr>
        <w:t xml:space="preserve"> while Map A12 shows the shrub planting priority areas.  </w:t>
      </w:r>
    </w:p>
    <w:p w14:paraId="4AA536A9" w14:textId="22862763" w:rsidR="00AE0B29" w:rsidRPr="00AE0B29" w:rsidRDefault="00AE0B29" w:rsidP="00AE0B29">
      <w:pPr>
        <w:keepNext/>
        <w:keepLines/>
        <w:spacing w:after="280"/>
        <w:rPr>
          <w:rFonts w:ascii="Calibri" w:hAnsi="Calibri" w:cs="Calibri"/>
          <w:b/>
          <w:sz w:val="24"/>
          <w:szCs w:val="22"/>
        </w:rPr>
      </w:pPr>
      <w:bookmarkStart w:id="22" w:name="_Ref205235116"/>
      <w:bookmarkStart w:id="23" w:name="_Toc205363871"/>
      <w:r w:rsidRPr="00AE0B29">
        <w:rPr>
          <w:rFonts w:ascii="Calibri" w:hAnsi="Calibri" w:cs="Calibri"/>
          <w:b/>
          <w:sz w:val="24"/>
          <w:szCs w:val="22"/>
        </w:rPr>
        <w:t xml:space="preserve">Table </w:t>
      </w:r>
      <w:r w:rsidRPr="00AE0B29">
        <w:rPr>
          <w:rFonts w:ascii="Calibri" w:hAnsi="Calibri" w:cs="Calibri"/>
          <w:b/>
          <w:sz w:val="24"/>
          <w:szCs w:val="22"/>
        </w:rPr>
        <w:fldChar w:fldCharType="begin"/>
      </w:r>
      <w:r w:rsidRPr="00AE0B29">
        <w:rPr>
          <w:rFonts w:ascii="Calibri" w:hAnsi="Calibri" w:cs="Calibri"/>
          <w:b/>
          <w:sz w:val="24"/>
          <w:szCs w:val="22"/>
        </w:rPr>
        <w:instrText xml:space="preserve"> SEQ Table \* ARABIC </w:instrText>
      </w:r>
      <w:r w:rsidRPr="00AE0B29">
        <w:rPr>
          <w:rFonts w:ascii="Calibri" w:hAnsi="Calibri" w:cs="Calibri"/>
          <w:b/>
          <w:sz w:val="24"/>
          <w:szCs w:val="22"/>
        </w:rPr>
        <w:fldChar w:fldCharType="separate"/>
      </w:r>
      <w:r w:rsidR="003958C8">
        <w:rPr>
          <w:rFonts w:ascii="Calibri" w:hAnsi="Calibri" w:cs="Calibri"/>
          <w:b/>
          <w:noProof/>
          <w:sz w:val="24"/>
          <w:szCs w:val="22"/>
        </w:rPr>
        <w:t>11</w:t>
      </w:r>
      <w:r w:rsidRPr="00AE0B29">
        <w:rPr>
          <w:rFonts w:ascii="Calibri" w:hAnsi="Calibri" w:cs="Calibri"/>
          <w:b/>
          <w:sz w:val="24"/>
          <w:szCs w:val="22"/>
        </w:rPr>
        <w:fldChar w:fldCharType="end"/>
      </w:r>
      <w:bookmarkEnd w:id="22"/>
      <w:r w:rsidRPr="00AE0B29">
        <w:rPr>
          <w:rFonts w:ascii="Calibri" w:hAnsi="Calibri" w:cs="Calibri"/>
          <w:b/>
          <w:sz w:val="24"/>
          <w:szCs w:val="22"/>
        </w:rPr>
        <w:t xml:space="preserve">. Acreage of recommended shrub planting mix </w:t>
      </w:r>
      <w:r>
        <w:rPr>
          <w:rFonts w:ascii="Calibri" w:hAnsi="Calibri" w:cs="Calibri"/>
          <w:b/>
          <w:sz w:val="24"/>
          <w:szCs w:val="22"/>
        </w:rPr>
        <w:t xml:space="preserve">in the </w:t>
      </w:r>
      <w:r w:rsidRPr="00BC0E50">
        <w:rPr>
          <w:rFonts w:ascii="Calibri" w:hAnsi="Calibri" w:cs="Calibri"/>
          <w:b/>
          <w:bCs/>
          <w:sz w:val="24"/>
          <w:szCs w:val="22"/>
        </w:rPr>
        <w:t>Montaño</w:t>
      </w:r>
      <w:r>
        <w:rPr>
          <w:rFonts w:ascii="Calibri" w:hAnsi="Calibri" w:cs="Calibri"/>
          <w:b/>
          <w:bCs/>
          <w:sz w:val="24"/>
          <w:szCs w:val="22"/>
        </w:rPr>
        <w:t xml:space="preserve"> unit</w:t>
      </w:r>
      <w:r w:rsidRPr="00AE0B29">
        <w:rPr>
          <w:rFonts w:ascii="Calibri" w:hAnsi="Calibri" w:cs="Calibri"/>
          <w:b/>
          <w:sz w:val="24"/>
          <w:szCs w:val="22"/>
        </w:rPr>
        <w:t>.</w:t>
      </w:r>
      <w:bookmarkEnd w:id="23"/>
    </w:p>
    <w:tbl>
      <w:tblPr>
        <w:tblW w:w="7641" w:type="dxa"/>
        <w:tblLook w:val="04A0" w:firstRow="1" w:lastRow="0" w:firstColumn="1" w:lastColumn="0" w:noHBand="0" w:noVBand="1"/>
      </w:tblPr>
      <w:tblGrid>
        <w:gridCol w:w="1012"/>
        <w:gridCol w:w="954"/>
        <w:gridCol w:w="1258"/>
        <w:gridCol w:w="1258"/>
        <w:gridCol w:w="953"/>
        <w:gridCol w:w="1258"/>
        <w:gridCol w:w="948"/>
      </w:tblGrid>
      <w:tr w:rsidR="00726526" w:rsidRPr="009757C4" w14:paraId="3C7C7D6B" w14:textId="77777777" w:rsidTr="00AE0B29">
        <w:trPr>
          <w:trHeight w:val="1050"/>
        </w:trPr>
        <w:tc>
          <w:tcPr>
            <w:tcW w:w="1012" w:type="dxa"/>
            <w:tcBorders>
              <w:top w:val="single" w:sz="8" w:space="0" w:color="auto"/>
              <w:left w:val="single" w:sz="8" w:space="0" w:color="auto"/>
              <w:bottom w:val="single" w:sz="8" w:space="0" w:color="auto"/>
              <w:right w:val="single" w:sz="8" w:space="0" w:color="auto"/>
            </w:tcBorders>
            <w:shd w:val="clear" w:color="000000" w:fill="FFFF99"/>
            <w:noWrap/>
            <w:vAlign w:val="center"/>
            <w:hideMark/>
          </w:tcPr>
          <w:p w14:paraId="6DC13B31" w14:textId="77777777" w:rsidR="00726526" w:rsidRPr="009757C4" w:rsidRDefault="00726526" w:rsidP="00AE0B29">
            <w:pPr>
              <w:spacing w:after="0"/>
              <w:rPr>
                <w:rFonts w:ascii="Calibri" w:hAnsi="Calibri" w:cs="Calibri"/>
                <w:b/>
                <w:bCs/>
                <w:color w:val="000000"/>
                <w:sz w:val="20"/>
                <w:szCs w:val="20"/>
              </w:rPr>
            </w:pPr>
            <w:r w:rsidRPr="009757C4">
              <w:rPr>
                <w:rFonts w:ascii="Calibri" w:hAnsi="Calibri" w:cs="Calibri"/>
                <w:b/>
                <w:bCs/>
                <w:color w:val="000000"/>
                <w:sz w:val="20"/>
                <w:szCs w:val="20"/>
              </w:rPr>
              <w:t>Unit</w:t>
            </w:r>
          </w:p>
        </w:tc>
        <w:tc>
          <w:tcPr>
            <w:tcW w:w="954" w:type="dxa"/>
            <w:tcBorders>
              <w:top w:val="single" w:sz="8" w:space="0" w:color="auto"/>
              <w:left w:val="nil"/>
              <w:bottom w:val="single" w:sz="8" w:space="0" w:color="auto"/>
              <w:right w:val="single" w:sz="8" w:space="0" w:color="auto"/>
            </w:tcBorders>
            <w:shd w:val="clear" w:color="000000" w:fill="FFFF99"/>
            <w:vAlign w:val="center"/>
            <w:hideMark/>
          </w:tcPr>
          <w:p w14:paraId="2908B59F" w14:textId="77777777" w:rsidR="00726526" w:rsidRPr="009757C4" w:rsidRDefault="00726526" w:rsidP="00AE0B29">
            <w:pPr>
              <w:spacing w:after="0"/>
              <w:jc w:val="center"/>
              <w:rPr>
                <w:rFonts w:ascii="Calibri" w:hAnsi="Calibri" w:cs="Calibri"/>
                <w:b/>
                <w:bCs/>
                <w:color w:val="000000"/>
                <w:sz w:val="20"/>
                <w:szCs w:val="20"/>
              </w:rPr>
            </w:pPr>
            <w:r w:rsidRPr="009757C4">
              <w:rPr>
                <w:rFonts w:ascii="Calibri" w:hAnsi="Calibri" w:cs="Calibri"/>
                <w:b/>
                <w:bCs/>
                <w:color w:val="000000"/>
                <w:sz w:val="20"/>
                <w:szCs w:val="20"/>
              </w:rPr>
              <w:t>All Riparian Shrubs</w:t>
            </w:r>
          </w:p>
        </w:tc>
        <w:tc>
          <w:tcPr>
            <w:tcW w:w="1258" w:type="dxa"/>
            <w:tcBorders>
              <w:top w:val="single" w:sz="8" w:space="0" w:color="auto"/>
              <w:left w:val="nil"/>
              <w:bottom w:val="single" w:sz="8" w:space="0" w:color="auto"/>
              <w:right w:val="single" w:sz="8" w:space="0" w:color="auto"/>
            </w:tcBorders>
            <w:shd w:val="clear" w:color="000000" w:fill="FFFF99"/>
            <w:vAlign w:val="center"/>
            <w:hideMark/>
          </w:tcPr>
          <w:p w14:paraId="4E2C611D" w14:textId="77777777" w:rsidR="00726526" w:rsidRPr="009757C4" w:rsidRDefault="00726526" w:rsidP="00AE0B29">
            <w:pPr>
              <w:spacing w:after="0"/>
              <w:jc w:val="center"/>
              <w:rPr>
                <w:rFonts w:ascii="Calibri" w:hAnsi="Calibri" w:cs="Calibri"/>
                <w:b/>
                <w:bCs/>
                <w:color w:val="000000"/>
                <w:sz w:val="20"/>
                <w:szCs w:val="20"/>
              </w:rPr>
            </w:pPr>
            <w:r w:rsidRPr="009757C4">
              <w:rPr>
                <w:rFonts w:ascii="Calibri" w:hAnsi="Calibri" w:cs="Calibri"/>
                <w:b/>
                <w:bCs/>
                <w:color w:val="000000"/>
                <w:sz w:val="20"/>
                <w:szCs w:val="20"/>
              </w:rPr>
              <w:t>All X</w:t>
            </w:r>
            <w:r>
              <w:rPr>
                <w:rFonts w:ascii="Calibri" w:hAnsi="Calibri" w:cs="Calibri"/>
                <w:b/>
                <w:bCs/>
                <w:color w:val="000000"/>
                <w:sz w:val="20"/>
                <w:szCs w:val="20"/>
              </w:rPr>
              <w:t>eroriparian</w:t>
            </w:r>
            <w:r w:rsidRPr="009757C4">
              <w:rPr>
                <w:rFonts w:ascii="Calibri" w:hAnsi="Calibri" w:cs="Calibri"/>
                <w:b/>
                <w:bCs/>
                <w:color w:val="000000"/>
                <w:sz w:val="20"/>
                <w:szCs w:val="20"/>
              </w:rPr>
              <w:t xml:space="preserve"> Shrubs</w:t>
            </w:r>
          </w:p>
        </w:tc>
        <w:tc>
          <w:tcPr>
            <w:tcW w:w="1258" w:type="dxa"/>
            <w:tcBorders>
              <w:top w:val="single" w:sz="8" w:space="0" w:color="auto"/>
              <w:left w:val="nil"/>
              <w:bottom w:val="single" w:sz="8" w:space="0" w:color="auto"/>
              <w:right w:val="single" w:sz="8" w:space="0" w:color="auto"/>
            </w:tcBorders>
            <w:shd w:val="clear" w:color="000000" w:fill="FFFF99"/>
            <w:vAlign w:val="center"/>
            <w:hideMark/>
          </w:tcPr>
          <w:p w14:paraId="179672E6" w14:textId="77777777" w:rsidR="00726526" w:rsidRPr="009757C4" w:rsidRDefault="00726526" w:rsidP="00AE0B29">
            <w:pPr>
              <w:spacing w:after="0"/>
              <w:jc w:val="center"/>
              <w:rPr>
                <w:rFonts w:ascii="Calibri" w:hAnsi="Calibri" w:cs="Calibri"/>
                <w:b/>
                <w:bCs/>
                <w:color w:val="000000"/>
                <w:sz w:val="20"/>
                <w:szCs w:val="20"/>
              </w:rPr>
            </w:pPr>
            <w:r w:rsidRPr="009757C4">
              <w:rPr>
                <w:rFonts w:ascii="Calibri" w:hAnsi="Calibri" w:cs="Calibri"/>
                <w:b/>
                <w:bCs/>
                <w:color w:val="000000"/>
                <w:sz w:val="20"/>
                <w:szCs w:val="20"/>
              </w:rPr>
              <w:t>Even Mix Riparian and X</w:t>
            </w:r>
            <w:r>
              <w:rPr>
                <w:rFonts w:ascii="Calibri" w:hAnsi="Calibri" w:cs="Calibri"/>
                <w:b/>
                <w:bCs/>
                <w:color w:val="000000"/>
                <w:sz w:val="20"/>
                <w:szCs w:val="20"/>
              </w:rPr>
              <w:t>eroriparian</w:t>
            </w:r>
            <w:r w:rsidRPr="009757C4">
              <w:rPr>
                <w:rFonts w:ascii="Calibri" w:hAnsi="Calibri" w:cs="Calibri"/>
                <w:b/>
                <w:bCs/>
                <w:color w:val="000000"/>
                <w:sz w:val="20"/>
                <w:szCs w:val="20"/>
              </w:rPr>
              <w:t xml:space="preserve"> Shrubs</w:t>
            </w:r>
          </w:p>
        </w:tc>
        <w:tc>
          <w:tcPr>
            <w:tcW w:w="953" w:type="dxa"/>
            <w:tcBorders>
              <w:top w:val="single" w:sz="8" w:space="0" w:color="auto"/>
              <w:left w:val="nil"/>
              <w:bottom w:val="single" w:sz="8" w:space="0" w:color="auto"/>
              <w:right w:val="single" w:sz="8" w:space="0" w:color="auto"/>
            </w:tcBorders>
            <w:shd w:val="clear" w:color="000000" w:fill="FFFF99"/>
            <w:vAlign w:val="center"/>
            <w:hideMark/>
          </w:tcPr>
          <w:p w14:paraId="01C2A179" w14:textId="77777777" w:rsidR="00726526" w:rsidRPr="009757C4" w:rsidRDefault="00726526" w:rsidP="00AE0B29">
            <w:pPr>
              <w:spacing w:after="0"/>
              <w:jc w:val="center"/>
              <w:rPr>
                <w:rFonts w:ascii="Calibri" w:hAnsi="Calibri" w:cs="Calibri"/>
                <w:b/>
                <w:bCs/>
                <w:color w:val="000000"/>
                <w:sz w:val="20"/>
                <w:szCs w:val="20"/>
              </w:rPr>
            </w:pPr>
            <w:r w:rsidRPr="009757C4">
              <w:rPr>
                <w:rFonts w:ascii="Calibri" w:hAnsi="Calibri" w:cs="Calibri"/>
                <w:b/>
                <w:bCs/>
                <w:color w:val="000000"/>
                <w:sz w:val="20"/>
                <w:szCs w:val="20"/>
              </w:rPr>
              <w:t>Mostly Riparian Shrubs</w:t>
            </w:r>
          </w:p>
        </w:tc>
        <w:tc>
          <w:tcPr>
            <w:tcW w:w="1258" w:type="dxa"/>
            <w:tcBorders>
              <w:top w:val="single" w:sz="8" w:space="0" w:color="auto"/>
              <w:left w:val="nil"/>
              <w:bottom w:val="single" w:sz="8" w:space="0" w:color="auto"/>
              <w:right w:val="single" w:sz="8" w:space="0" w:color="auto"/>
            </w:tcBorders>
            <w:shd w:val="clear" w:color="000000" w:fill="FFFF99"/>
            <w:vAlign w:val="center"/>
            <w:hideMark/>
          </w:tcPr>
          <w:p w14:paraId="22B9501D" w14:textId="77777777" w:rsidR="00726526" w:rsidRPr="009757C4" w:rsidRDefault="00726526" w:rsidP="00AE0B29">
            <w:pPr>
              <w:spacing w:after="0"/>
              <w:jc w:val="center"/>
              <w:rPr>
                <w:rFonts w:ascii="Calibri" w:hAnsi="Calibri" w:cs="Calibri"/>
                <w:b/>
                <w:bCs/>
                <w:color w:val="000000"/>
                <w:sz w:val="20"/>
                <w:szCs w:val="20"/>
              </w:rPr>
            </w:pPr>
            <w:r w:rsidRPr="009757C4">
              <w:rPr>
                <w:rFonts w:ascii="Calibri" w:hAnsi="Calibri" w:cs="Calibri"/>
                <w:b/>
                <w:bCs/>
                <w:color w:val="000000"/>
                <w:sz w:val="20"/>
                <w:szCs w:val="20"/>
              </w:rPr>
              <w:t>Mostly X</w:t>
            </w:r>
            <w:r>
              <w:rPr>
                <w:rFonts w:ascii="Calibri" w:hAnsi="Calibri" w:cs="Calibri"/>
                <w:b/>
                <w:bCs/>
                <w:color w:val="000000"/>
                <w:sz w:val="20"/>
                <w:szCs w:val="20"/>
              </w:rPr>
              <w:t>eroriparian</w:t>
            </w:r>
            <w:r w:rsidRPr="009757C4">
              <w:rPr>
                <w:rFonts w:ascii="Calibri" w:hAnsi="Calibri" w:cs="Calibri"/>
                <w:b/>
                <w:bCs/>
                <w:color w:val="000000"/>
                <w:sz w:val="20"/>
                <w:szCs w:val="20"/>
              </w:rPr>
              <w:t xml:space="preserve"> Shrubs</w:t>
            </w:r>
          </w:p>
        </w:tc>
        <w:tc>
          <w:tcPr>
            <w:tcW w:w="948" w:type="dxa"/>
            <w:tcBorders>
              <w:top w:val="single" w:sz="8" w:space="0" w:color="auto"/>
              <w:left w:val="nil"/>
              <w:bottom w:val="single" w:sz="8" w:space="0" w:color="auto"/>
              <w:right w:val="single" w:sz="8" w:space="0" w:color="auto"/>
            </w:tcBorders>
            <w:shd w:val="clear" w:color="000000" w:fill="FFFF99"/>
            <w:vAlign w:val="center"/>
            <w:hideMark/>
          </w:tcPr>
          <w:p w14:paraId="3A432202" w14:textId="77777777" w:rsidR="00726526" w:rsidRPr="009757C4" w:rsidRDefault="00726526" w:rsidP="00AE0B29">
            <w:pPr>
              <w:spacing w:after="0"/>
              <w:jc w:val="center"/>
              <w:rPr>
                <w:rFonts w:ascii="Calibri" w:hAnsi="Calibri" w:cs="Calibri"/>
                <w:b/>
                <w:bCs/>
                <w:color w:val="000000"/>
                <w:sz w:val="20"/>
                <w:szCs w:val="20"/>
              </w:rPr>
            </w:pPr>
            <w:r w:rsidRPr="009757C4">
              <w:rPr>
                <w:rFonts w:ascii="Calibri" w:hAnsi="Calibri" w:cs="Calibri"/>
                <w:b/>
                <w:bCs/>
                <w:color w:val="000000"/>
                <w:sz w:val="20"/>
                <w:szCs w:val="20"/>
              </w:rPr>
              <w:t>Grand Total</w:t>
            </w:r>
          </w:p>
        </w:tc>
      </w:tr>
      <w:tr w:rsidR="00726526" w:rsidRPr="009757C4" w14:paraId="73B4AA6E" w14:textId="77777777" w:rsidTr="00AE0B29">
        <w:trPr>
          <w:trHeight w:val="300"/>
        </w:trPr>
        <w:tc>
          <w:tcPr>
            <w:tcW w:w="1012" w:type="dxa"/>
            <w:tcBorders>
              <w:top w:val="nil"/>
              <w:left w:val="single" w:sz="8" w:space="0" w:color="auto"/>
              <w:bottom w:val="single" w:sz="8" w:space="0" w:color="auto"/>
              <w:right w:val="single" w:sz="8" w:space="0" w:color="auto"/>
            </w:tcBorders>
            <w:noWrap/>
            <w:vAlign w:val="center"/>
            <w:hideMark/>
          </w:tcPr>
          <w:p w14:paraId="0EE451C8" w14:textId="1CF8CA44" w:rsidR="00726526" w:rsidRPr="009757C4" w:rsidRDefault="00726526" w:rsidP="00AE0B29">
            <w:pPr>
              <w:spacing w:after="0"/>
              <w:rPr>
                <w:rFonts w:ascii="Calibri" w:hAnsi="Calibri" w:cs="Calibri"/>
                <w:b/>
                <w:bCs/>
                <w:color w:val="000000"/>
                <w:sz w:val="20"/>
                <w:szCs w:val="20"/>
              </w:rPr>
            </w:pPr>
            <w:r w:rsidRPr="00440A7E">
              <w:rPr>
                <w:rFonts w:ascii="Calibri" w:hAnsi="Calibri" w:cs="Calibri"/>
                <w:b/>
                <w:bCs/>
                <w:color w:val="000000"/>
                <w:sz w:val="20"/>
                <w:szCs w:val="20"/>
              </w:rPr>
              <w:t>Montaño</w:t>
            </w:r>
          </w:p>
        </w:tc>
        <w:tc>
          <w:tcPr>
            <w:tcW w:w="954" w:type="dxa"/>
            <w:tcBorders>
              <w:top w:val="nil"/>
              <w:left w:val="nil"/>
              <w:bottom w:val="single" w:sz="8" w:space="0" w:color="auto"/>
              <w:right w:val="single" w:sz="8" w:space="0" w:color="auto"/>
            </w:tcBorders>
            <w:noWrap/>
            <w:vAlign w:val="center"/>
            <w:hideMark/>
          </w:tcPr>
          <w:p w14:paraId="68222C50" w14:textId="1B3AAF27" w:rsidR="00726526" w:rsidRPr="009757C4" w:rsidRDefault="001765FD" w:rsidP="00AE0B29">
            <w:pPr>
              <w:spacing w:after="0"/>
              <w:jc w:val="center"/>
              <w:rPr>
                <w:rFonts w:ascii="Calibri" w:hAnsi="Calibri" w:cs="Calibri"/>
                <w:color w:val="000000"/>
                <w:sz w:val="20"/>
                <w:szCs w:val="20"/>
              </w:rPr>
            </w:pPr>
            <w:r>
              <w:rPr>
                <w:rFonts w:ascii="Calibri" w:hAnsi="Calibri" w:cs="Calibri"/>
                <w:color w:val="000000"/>
                <w:sz w:val="20"/>
                <w:szCs w:val="20"/>
              </w:rPr>
              <w:t>6.7</w:t>
            </w:r>
          </w:p>
        </w:tc>
        <w:tc>
          <w:tcPr>
            <w:tcW w:w="1258" w:type="dxa"/>
            <w:tcBorders>
              <w:top w:val="nil"/>
              <w:left w:val="nil"/>
              <w:bottom w:val="single" w:sz="8" w:space="0" w:color="auto"/>
              <w:right w:val="single" w:sz="8" w:space="0" w:color="auto"/>
            </w:tcBorders>
            <w:noWrap/>
            <w:vAlign w:val="center"/>
            <w:hideMark/>
          </w:tcPr>
          <w:p w14:paraId="020ADDEC" w14:textId="602FE3D4" w:rsidR="00726526" w:rsidRPr="009757C4" w:rsidRDefault="001765FD" w:rsidP="00AE0B29">
            <w:pPr>
              <w:spacing w:after="0"/>
              <w:jc w:val="center"/>
              <w:rPr>
                <w:rFonts w:ascii="Calibri" w:hAnsi="Calibri" w:cs="Calibri"/>
                <w:color w:val="000000"/>
                <w:sz w:val="20"/>
                <w:szCs w:val="20"/>
              </w:rPr>
            </w:pPr>
            <w:r>
              <w:rPr>
                <w:rFonts w:ascii="Calibri" w:hAnsi="Calibri" w:cs="Calibri"/>
                <w:color w:val="000000"/>
                <w:sz w:val="20"/>
                <w:szCs w:val="20"/>
              </w:rPr>
              <w:t>1.8</w:t>
            </w:r>
          </w:p>
        </w:tc>
        <w:tc>
          <w:tcPr>
            <w:tcW w:w="1258" w:type="dxa"/>
            <w:tcBorders>
              <w:top w:val="nil"/>
              <w:left w:val="nil"/>
              <w:bottom w:val="single" w:sz="8" w:space="0" w:color="auto"/>
              <w:right w:val="single" w:sz="8" w:space="0" w:color="auto"/>
            </w:tcBorders>
            <w:noWrap/>
            <w:vAlign w:val="center"/>
            <w:hideMark/>
          </w:tcPr>
          <w:p w14:paraId="75F04693" w14:textId="1886DE49" w:rsidR="00726526" w:rsidRPr="009757C4" w:rsidRDefault="001765FD" w:rsidP="00AE0B29">
            <w:pPr>
              <w:spacing w:after="0"/>
              <w:jc w:val="center"/>
              <w:rPr>
                <w:rFonts w:ascii="Calibri" w:hAnsi="Calibri" w:cs="Calibri"/>
                <w:color w:val="000000"/>
                <w:sz w:val="20"/>
                <w:szCs w:val="20"/>
              </w:rPr>
            </w:pPr>
            <w:r>
              <w:rPr>
                <w:rFonts w:ascii="Calibri" w:hAnsi="Calibri" w:cs="Calibri"/>
                <w:color w:val="000000"/>
                <w:sz w:val="20"/>
                <w:szCs w:val="20"/>
              </w:rPr>
              <w:t>33.7</w:t>
            </w:r>
          </w:p>
        </w:tc>
        <w:tc>
          <w:tcPr>
            <w:tcW w:w="953" w:type="dxa"/>
            <w:tcBorders>
              <w:top w:val="nil"/>
              <w:left w:val="nil"/>
              <w:bottom w:val="single" w:sz="8" w:space="0" w:color="auto"/>
              <w:right w:val="single" w:sz="8" w:space="0" w:color="auto"/>
            </w:tcBorders>
            <w:noWrap/>
            <w:vAlign w:val="center"/>
            <w:hideMark/>
          </w:tcPr>
          <w:p w14:paraId="1DD07D2D" w14:textId="724B6298" w:rsidR="00726526" w:rsidRPr="009757C4" w:rsidRDefault="001765FD" w:rsidP="00AE0B29">
            <w:pPr>
              <w:spacing w:after="0"/>
              <w:jc w:val="center"/>
              <w:rPr>
                <w:rFonts w:ascii="Calibri" w:hAnsi="Calibri" w:cs="Calibri"/>
                <w:color w:val="000000"/>
                <w:sz w:val="20"/>
                <w:szCs w:val="20"/>
              </w:rPr>
            </w:pPr>
            <w:r>
              <w:rPr>
                <w:rFonts w:ascii="Calibri" w:hAnsi="Calibri" w:cs="Calibri"/>
                <w:color w:val="000000"/>
                <w:sz w:val="20"/>
                <w:szCs w:val="20"/>
              </w:rPr>
              <w:t>75.8</w:t>
            </w:r>
          </w:p>
        </w:tc>
        <w:tc>
          <w:tcPr>
            <w:tcW w:w="1258" w:type="dxa"/>
            <w:tcBorders>
              <w:top w:val="nil"/>
              <w:left w:val="nil"/>
              <w:bottom w:val="single" w:sz="8" w:space="0" w:color="auto"/>
              <w:right w:val="single" w:sz="8" w:space="0" w:color="auto"/>
            </w:tcBorders>
            <w:noWrap/>
            <w:vAlign w:val="center"/>
            <w:hideMark/>
          </w:tcPr>
          <w:p w14:paraId="625EF6FF" w14:textId="238D2B6A" w:rsidR="00726526" w:rsidRPr="009757C4" w:rsidRDefault="001765FD" w:rsidP="00AE0B29">
            <w:pPr>
              <w:spacing w:after="0"/>
              <w:jc w:val="center"/>
              <w:rPr>
                <w:rFonts w:ascii="Calibri" w:hAnsi="Calibri" w:cs="Calibri"/>
                <w:color w:val="000000"/>
                <w:sz w:val="20"/>
                <w:szCs w:val="20"/>
              </w:rPr>
            </w:pPr>
            <w:r>
              <w:rPr>
                <w:rFonts w:ascii="Calibri" w:hAnsi="Calibri" w:cs="Calibri"/>
                <w:color w:val="000000"/>
                <w:sz w:val="20"/>
                <w:szCs w:val="20"/>
              </w:rPr>
              <w:t>8.7</w:t>
            </w:r>
          </w:p>
        </w:tc>
        <w:tc>
          <w:tcPr>
            <w:tcW w:w="948" w:type="dxa"/>
            <w:tcBorders>
              <w:top w:val="nil"/>
              <w:left w:val="nil"/>
              <w:bottom w:val="single" w:sz="8" w:space="0" w:color="auto"/>
              <w:right w:val="single" w:sz="8" w:space="0" w:color="auto"/>
            </w:tcBorders>
            <w:noWrap/>
            <w:vAlign w:val="center"/>
            <w:hideMark/>
          </w:tcPr>
          <w:p w14:paraId="703671B2" w14:textId="411A9F93" w:rsidR="00726526" w:rsidRPr="00AE0B29" w:rsidRDefault="001765FD" w:rsidP="00AE0B29">
            <w:pPr>
              <w:spacing w:after="0"/>
              <w:jc w:val="center"/>
              <w:rPr>
                <w:rFonts w:ascii="Calibri" w:hAnsi="Calibri" w:cs="Calibri"/>
                <w:b/>
                <w:bCs/>
                <w:color w:val="000000"/>
                <w:sz w:val="20"/>
                <w:szCs w:val="20"/>
              </w:rPr>
            </w:pPr>
            <w:r w:rsidRPr="00AE0B29">
              <w:rPr>
                <w:rFonts w:ascii="Calibri" w:hAnsi="Calibri" w:cs="Calibri"/>
                <w:b/>
                <w:bCs/>
                <w:color w:val="000000"/>
                <w:sz w:val="20"/>
                <w:szCs w:val="20"/>
              </w:rPr>
              <w:t>126.7</w:t>
            </w:r>
          </w:p>
        </w:tc>
      </w:tr>
    </w:tbl>
    <w:p w14:paraId="78854491" w14:textId="55CB4C9C" w:rsidR="00E0502A" w:rsidRDefault="001765FD" w:rsidP="003B6F40">
      <w:pPr>
        <w:ind w:left="720" w:hanging="720"/>
      </w:pPr>
      <w:r>
        <w:t xml:space="preserve"> </w:t>
      </w:r>
    </w:p>
    <w:p w14:paraId="43C4566A" w14:textId="4F31853E" w:rsidR="001765FD" w:rsidRDefault="004E6B62" w:rsidP="003B6F40">
      <w:pPr>
        <w:ind w:left="720" w:hanging="720"/>
        <w:rPr>
          <w:b/>
          <w:bCs/>
        </w:rPr>
      </w:pPr>
      <w:r>
        <w:rPr>
          <w:b/>
          <w:bCs/>
        </w:rPr>
        <w:t>Shrub irrigation intensity</w:t>
      </w:r>
    </w:p>
    <w:p w14:paraId="381E73A1" w14:textId="25778C1B" w:rsidR="00AE0B29" w:rsidRDefault="00AE0B29" w:rsidP="00AE0B29">
      <w:pPr>
        <w:rPr>
          <w:rFonts w:ascii="Aptos" w:eastAsia="Aptos" w:hAnsi="Aptos"/>
          <w:kern w:val="2"/>
          <w:szCs w:val="22"/>
          <w14:ligatures w14:val="standardContextual"/>
        </w:rPr>
      </w:pPr>
      <w:r w:rsidRPr="00AE0B29">
        <w:rPr>
          <w:rFonts w:ascii="Aptos" w:eastAsia="Aptos" w:hAnsi="Aptos"/>
          <w:kern w:val="2"/>
          <w:szCs w:val="22"/>
          <w14:ligatures w14:val="standardContextual"/>
        </w:rPr>
        <w:t>Shrub irrigation intensity recommendations across the project area were guided by a combination of hydrologic and ecological variables, including canopy closure</w:t>
      </w:r>
      <w:r>
        <w:rPr>
          <w:rFonts w:ascii="Aptos" w:eastAsia="Aptos" w:hAnsi="Aptos"/>
          <w:kern w:val="2"/>
          <w:szCs w:val="22"/>
          <w14:ligatures w14:val="standardContextual"/>
        </w:rPr>
        <w:t xml:space="preserve"> and </w:t>
      </w:r>
      <w:r w:rsidRPr="00AE0B29">
        <w:rPr>
          <w:rFonts w:ascii="Aptos" w:eastAsia="Aptos" w:hAnsi="Aptos"/>
          <w:kern w:val="2"/>
          <w:szCs w:val="22"/>
          <w14:ligatures w14:val="standardContextual"/>
        </w:rPr>
        <w:t>relative elevation</w:t>
      </w:r>
      <w:r>
        <w:rPr>
          <w:rFonts w:ascii="Aptos" w:eastAsia="Aptos" w:hAnsi="Aptos"/>
          <w:kern w:val="2"/>
          <w:szCs w:val="22"/>
          <w14:ligatures w14:val="standardContextual"/>
        </w:rPr>
        <w:t xml:space="preserve"> above the river.</w:t>
      </w:r>
      <w:r w:rsidR="001B0E6C">
        <w:rPr>
          <w:rFonts w:ascii="Aptos" w:eastAsia="Aptos" w:hAnsi="Aptos"/>
          <w:kern w:val="2"/>
          <w:szCs w:val="22"/>
          <w14:ligatures w14:val="standardContextual"/>
        </w:rPr>
        <w:t xml:space="preserve"> Map A1</w:t>
      </w:r>
      <w:r w:rsidR="00330E01">
        <w:rPr>
          <w:rFonts w:ascii="Aptos" w:eastAsia="Aptos" w:hAnsi="Aptos"/>
          <w:kern w:val="2"/>
          <w:szCs w:val="22"/>
          <w14:ligatures w14:val="standardContextual"/>
        </w:rPr>
        <w:t>3</w:t>
      </w:r>
      <w:r w:rsidR="001B0E6C">
        <w:rPr>
          <w:rFonts w:ascii="Aptos" w:eastAsia="Aptos" w:hAnsi="Aptos"/>
          <w:kern w:val="2"/>
          <w:szCs w:val="22"/>
          <w14:ligatures w14:val="standardContextual"/>
        </w:rPr>
        <w:t xml:space="preserve"> contains </w:t>
      </w:r>
      <w:proofErr w:type="gramStart"/>
      <w:r w:rsidR="001B0E6C">
        <w:rPr>
          <w:rFonts w:ascii="Aptos" w:eastAsia="Aptos" w:hAnsi="Aptos"/>
          <w:kern w:val="2"/>
          <w:szCs w:val="22"/>
          <w14:ligatures w14:val="standardContextual"/>
        </w:rPr>
        <w:t>the shrub</w:t>
      </w:r>
      <w:proofErr w:type="gramEnd"/>
      <w:r w:rsidR="001B0E6C">
        <w:rPr>
          <w:rFonts w:ascii="Aptos" w:eastAsia="Aptos" w:hAnsi="Aptos"/>
          <w:kern w:val="2"/>
          <w:szCs w:val="22"/>
          <w14:ligatures w14:val="standardContextual"/>
        </w:rPr>
        <w:t xml:space="preserve"> irrigation intensity.</w:t>
      </w:r>
    </w:p>
    <w:p w14:paraId="0BA67F9B" w14:textId="2C7233FC" w:rsidR="000A2E9B" w:rsidRPr="000A2E9B" w:rsidRDefault="000A2E9B" w:rsidP="000A2E9B">
      <w:pPr>
        <w:keepNext/>
        <w:keepLines/>
        <w:spacing w:after="280"/>
        <w:rPr>
          <w:rFonts w:ascii="Calibri" w:hAnsi="Calibri" w:cs="Calibri"/>
          <w:b/>
          <w:sz w:val="24"/>
          <w:szCs w:val="22"/>
        </w:rPr>
      </w:pPr>
      <w:bookmarkStart w:id="24" w:name="_Ref205235436"/>
      <w:bookmarkStart w:id="25" w:name="_Toc205363875"/>
      <w:r w:rsidRPr="000A2E9B">
        <w:rPr>
          <w:rFonts w:ascii="Calibri" w:hAnsi="Calibri" w:cs="Calibri"/>
          <w:b/>
          <w:sz w:val="24"/>
          <w:szCs w:val="22"/>
        </w:rPr>
        <w:t xml:space="preserve">Table </w:t>
      </w:r>
      <w:r w:rsidRPr="000A2E9B">
        <w:rPr>
          <w:rFonts w:ascii="Calibri" w:hAnsi="Calibri" w:cs="Calibri"/>
          <w:b/>
          <w:sz w:val="24"/>
          <w:szCs w:val="22"/>
        </w:rPr>
        <w:fldChar w:fldCharType="begin"/>
      </w:r>
      <w:r w:rsidRPr="000A2E9B">
        <w:rPr>
          <w:rFonts w:ascii="Calibri" w:hAnsi="Calibri" w:cs="Calibri"/>
          <w:b/>
          <w:sz w:val="24"/>
          <w:szCs w:val="22"/>
        </w:rPr>
        <w:instrText xml:space="preserve"> SEQ Table \* ARABIC </w:instrText>
      </w:r>
      <w:r w:rsidRPr="000A2E9B">
        <w:rPr>
          <w:rFonts w:ascii="Calibri" w:hAnsi="Calibri" w:cs="Calibri"/>
          <w:b/>
          <w:sz w:val="24"/>
          <w:szCs w:val="22"/>
        </w:rPr>
        <w:fldChar w:fldCharType="separate"/>
      </w:r>
      <w:r w:rsidR="003958C8">
        <w:rPr>
          <w:rFonts w:ascii="Calibri" w:hAnsi="Calibri" w:cs="Calibri"/>
          <w:b/>
          <w:noProof/>
          <w:sz w:val="24"/>
          <w:szCs w:val="22"/>
        </w:rPr>
        <w:t>12</w:t>
      </w:r>
      <w:r w:rsidRPr="000A2E9B">
        <w:rPr>
          <w:rFonts w:ascii="Calibri" w:hAnsi="Calibri" w:cs="Calibri"/>
          <w:b/>
          <w:sz w:val="24"/>
          <w:szCs w:val="22"/>
        </w:rPr>
        <w:fldChar w:fldCharType="end"/>
      </w:r>
      <w:bookmarkEnd w:id="24"/>
      <w:r w:rsidRPr="000A2E9B">
        <w:rPr>
          <w:rFonts w:ascii="Calibri" w:hAnsi="Calibri" w:cs="Calibri"/>
          <w:b/>
          <w:sz w:val="24"/>
          <w:szCs w:val="22"/>
        </w:rPr>
        <w:t xml:space="preserve">. Acreage of shrub irrigation intensity class </w:t>
      </w:r>
      <w:r>
        <w:rPr>
          <w:rFonts w:ascii="Calibri" w:hAnsi="Calibri" w:cs="Calibri"/>
          <w:b/>
          <w:sz w:val="24"/>
          <w:szCs w:val="22"/>
        </w:rPr>
        <w:t xml:space="preserve">in the </w:t>
      </w:r>
      <w:r w:rsidRPr="00BC0E50">
        <w:rPr>
          <w:rFonts w:ascii="Calibri" w:hAnsi="Calibri" w:cs="Calibri"/>
          <w:b/>
          <w:bCs/>
          <w:sz w:val="24"/>
          <w:szCs w:val="22"/>
        </w:rPr>
        <w:t>Montaño</w:t>
      </w:r>
      <w:r>
        <w:rPr>
          <w:rFonts w:ascii="Calibri" w:hAnsi="Calibri" w:cs="Calibri"/>
          <w:b/>
          <w:bCs/>
          <w:sz w:val="24"/>
          <w:szCs w:val="22"/>
        </w:rPr>
        <w:t xml:space="preserve"> unit</w:t>
      </w:r>
      <w:r w:rsidRPr="000A2E9B">
        <w:rPr>
          <w:rFonts w:ascii="Calibri" w:hAnsi="Calibri" w:cs="Calibri"/>
          <w:b/>
          <w:sz w:val="24"/>
          <w:szCs w:val="22"/>
        </w:rPr>
        <w:t>.</w:t>
      </w:r>
      <w:bookmarkEnd w:id="25"/>
    </w:p>
    <w:tbl>
      <w:tblPr>
        <w:tblW w:w="5837"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011"/>
        <w:gridCol w:w="943"/>
        <w:gridCol w:w="1047"/>
        <w:gridCol w:w="942"/>
        <w:gridCol w:w="947"/>
        <w:gridCol w:w="947"/>
      </w:tblGrid>
      <w:tr w:rsidR="004E6B62" w:rsidRPr="009757C4" w14:paraId="72110098" w14:textId="77777777" w:rsidTr="00AE0B29">
        <w:trPr>
          <w:trHeight w:val="530"/>
        </w:trPr>
        <w:tc>
          <w:tcPr>
            <w:tcW w:w="1011" w:type="dxa"/>
            <w:shd w:val="clear" w:color="000000" w:fill="FFFF99"/>
            <w:noWrap/>
            <w:vAlign w:val="center"/>
            <w:hideMark/>
          </w:tcPr>
          <w:p w14:paraId="6FC0ADCB" w14:textId="77777777" w:rsidR="004E6B62" w:rsidRPr="009757C4" w:rsidRDefault="004E6B62" w:rsidP="00AE0B29">
            <w:pPr>
              <w:spacing w:after="0"/>
              <w:rPr>
                <w:rFonts w:ascii="Calibri" w:hAnsi="Calibri" w:cs="Calibri"/>
                <w:b/>
                <w:bCs/>
                <w:color w:val="000000"/>
                <w:sz w:val="20"/>
                <w:szCs w:val="20"/>
              </w:rPr>
            </w:pPr>
            <w:r w:rsidRPr="009757C4">
              <w:rPr>
                <w:rFonts w:ascii="Calibri" w:hAnsi="Calibri" w:cs="Calibri"/>
                <w:b/>
                <w:bCs/>
                <w:color w:val="000000"/>
                <w:sz w:val="20"/>
                <w:szCs w:val="20"/>
              </w:rPr>
              <w:t>Unit</w:t>
            </w:r>
          </w:p>
        </w:tc>
        <w:tc>
          <w:tcPr>
            <w:tcW w:w="943" w:type="dxa"/>
            <w:shd w:val="clear" w:color="000000" w:fill="FFFF99"/>
            <w:vAlign w:val="center"/>
            <w:hideMark/>
          </w:tcPr>
          <w:p w14:paraId="4DD84A58" w14:textId="77777777" w:rsidR="004E6B62" w:rsidRPr="009757C4" w:rsidRDefault="004E6B62" w:rsidP="00AE0B29">
            <w:pPr>
              <w:spacing w:after="0"/>
              <w:jc w:val="center"/>
              <w:rPr>
                <w:rFonts w:ascii="Calibri" w:hAnsi="Calibri" w:cs="Calibri"/>
                <w:b/>
                <w:bCs/>
                <w:color w:val="000000"/>
                <w:sz w:val="20"/>
                <w:szCs w:val="20"/>
              </w:rPr>
            </w:pPr>
            <w:r w:rsidRPr="009757C4">
              <w:rPr>
                <w:rFonts w:ascii="Calibri" w:hAnsi="Calibri" w:cs="Calibri"/>
                <w:b/>
                <w:bCs/>
                <w:color w:val="000000"/>
                <w:sz w:val="20"/>
                <w:szCs w:val="20"/>
              </w:rPr>
              <w:t>High</w:t>
            </w:r>
          </w:p>
        </w:tc>
        <w:tc>
          <w:tcPr>
            <w:tcW w:w="1047" w:type="dxa"/>
            <w:shd w:val="clear" w:color="000000" w:fill="FFFF99"/>
            <w:vAlign w:val="center"/>
            <w:hideMark/>
          </w:tcPr>
          <w:p w14:paraId="7DA8E6B6" w14:textId="77777777" w:rsidR="004E6B62" w:rsidRPr="009757C4" w:rsidRDefault="004E6B62" w:rsidP="00AE0B29">
            <w:pPr>
              <w:spacing w:after="0"/>
              <w:jc w:val="center"/>
              <w:rPr>
                <w:rFonts w:ascii="Calibri" w:hAnsi="Calibri" w:cs="Calibri"/>
                <w:b/>
                <w:bCs/>
                <w:color w:val="000000"/>
                <w:sz w:val="20"/>
                <w:szCs w:val="20"/>
              </w:rPr>
            </w:pPr>
            <w:r w:rsidRPr="009757C4">
              <w:rPr>
                <w:rFonts w:ascii="Calibri" w:hAnsi="Calibri" w:cs="Calibri"/>
                <w:b/>
                <w:bCs/>
                <w:color w:val="000000"/>
                <w:sz w:val="20"/>
                <w:szCs w:val="20"/>
              </w:rPr>
              <w:t>Moderate</w:t>
            </w:r>
          </w:p>
        </w:tc>
        <w:tc>
          <w:tcPr>
            <w:tcW w:w="942" w:type="dxa"/>
            <w:shd w:val="clear" w:color="000000" w:fill="FFFF99"/>
            <w:vAlign w:val="center"/>
            <w:hideMark/>
          </w:tcPr>
          <w:p w14:paraId="53A7BEAA" w14:textId="77777777" w:rsidR="004E6B62" w:rsidRPr="009757C4" w:rsidRDefault="004E6B62" w:rsidP="00AE0B29">
            <w:pPr>
              <w:spacing w:after="0"/>
              <w:jc w:val="center"/>
              <w:rPr>
                <w:rFonts w:ascii="Calibri" w:hAnsi="Calibri" w:cs="Calibri"/>
                <w:b/>
                <w:bCs/>
                <w:color w:val="000000"/>
                <w:sz w:val="20"/>
                <w:szCs w:val="20"/>
              </w:rPr>
            </w:pPr>
            <w:r w:rsidRPr="009757C4">
              <w:rPr>
                <w:rFonts w:ascii="Calibri" w:hAnsi="Calibri" w:cs="Calibri"/>
                <w:b/>
                <w:bCs/>
                <w:color w:val="000000"/>
                <w:sz w:val="20"/>
                <w:szCs w:val="20"/>
              </w:rPr>
              <w:t>Low</w:t>
            </w:r>
          </w:p>
        </w:tc>
        <w:tc>
          <w:tcPr>
            <w:tcW w:w="947" w:type="dxa"/>
            <w:shd w:val="clear" w:color="auto" w:fill="FFFF99"/>
            <w:vAlign w:val="center"/>
          </w:tcPr>
          <w:p w14:paraId="7533C59B" w14:textId="10B5FA9E" w:rsidR="004E6B62" w:rsidRPr="009757C4" w:rsidRDefault="004E6B62" w:rsidP="00AE0B29">
            <w:pPr>
              <w:spacing w:after="0"/>
              <w:jc w:val="center"/>
              <w:rPr>
                <w:rFonts w:ascii="Calibri" w:hAnsi="Calibri" w:cs="Calibri"/>
                <w:b/>
                <w:bCs/>
                <w:color w:val="000000"/>
                <w:sz w:val="20"/>
                <w:szCs w:val="20"/>
              </w:rPr>
            </w:pPr>
            <w:r>
              <w:rPr>
                <w:rFonts w:ascii="Calibri" w:hAnsi="Calibri" w:cs="Calibri"/>
                <w:b/>
                <w:bCs/>
                <w:color w:val="000000"/>
                <w:sz w:val="20"/>
                <w:szCs w:val="20"/>
              </w:rPr>
              <w:t>None</w:t>
            </w:r>
          </w:p>
        </w:tc>
        <w:tc>
          <w:tcPr>
            <w:tcW w:w="947" w:type="dxa"/>
            <w:shd w:val="clear" w:color="000000" w:fill="FFFF99"/>
            <w:vAlign w:val="center"/>
            <w:hideMark/>
          </w:tcPr>
          <w:p w14:paraId="654A64FC" w14:textId="2A8CC379" w:rsidR="004E6B62" w:rsidRPr="009757C4" w:rsidRDefault="004E6B62" w:rsidP="00AE0B29">
            <w:pPr>
              <w:spacing w:after="0"/>
              <w:jc w:val="center"/>
              <w:rPr>
                <w:rFonts w:ascii="Calibri" w:hAnsi="Calibri" w:cs="Calibri"/>
                <w:b/>
                <w:bCs/>
                <w:color w:val="000000"/>
                <w:sz w:val="20"/>
                <w:szCs w:val="20"/>
              </w:rPr>
            </w:pPr>
            <w:r w:rsidRPr="009757C4">
              <w:rPr>
                <w:rFonts w:ascii="Calibri" w:hAnsi="Calibri" w:cs="Calibri"/>
                <w:b/>
                <w:bCs/>
                <w:color w:val="000000"/>
                <w:sz w:val="20"/>
                <w:szCs w:val="20"/>
              </w:rPr>
              <w:t>Grand Total</w:t>
            </w:r>
          </w:p>
        </w:tc>
      </w:tr>
      <w:tr w:rsidR="004E6B62" w:rsidRPr="009757C4" w14:paraId="001F58A5" w14:textId="77777777" w:rsidTr="00AE0B29">
        <w:trPr>
          <w:trHeight w:val="300"/>
        </w:trPr>
        <w:tc>
          <w:tcPr>
            <w:tcW w:w="1011" w:type="dxa"/>
            <w:noWrap/>
            <w:vAlign w:val="center"/>
            <w:hideMark/>
          </w:tcPr>
          <w:p w14:paraId="1150BA63" w14:textId="77777777" w:rsidR="004E6B62" w:rsidRPr="009757C4" w:rsidRDefault="004E6B62" w:rsidP="00AE0B29">
            <w:pPr>
              <w:spacing w:after="0"/>
              <w:rPr>
                <w:rFonts w:ascii="Calibri" w:hAnsi="Calibri" w:cs="Calibri"/>
                <w:b/>
                <w:bCs/>
                <w:color w:val="000000"/>
                <w:sz w:val="20"/>
                <w:szCs w:val="20"/>
              </w:rPr>
            </w:pPr>
            <w:r w:rsidRPr="00440A7E">
              <w:rPr>
                <w:rFonts w:ascii="Calibri" w:hAnsi="Calibri" w:cs="Calibri"/>
                <w:b/>
                <w:bCs/>
                <w:color w:val="000000"/>
                <w:sz w:val="20"/>
                <w:szCs w:val="20"/>
              </w:rPr>
              <w:t>Montaño</w:t>
            </w:r>
          </w:p>
        </w:tc>
        <w:tc>
          <w:tcPr>
            <w:tcW w:w="943" w:type="dxa"/>
            <w:noWrap/>
            <w:vAlign w:val="center"/>
            <w:hideMark/>
          </w:tcPr>
          <w:p w14:paraId="610B227B" w14:textId="347609D5" w:rsidR="004E6B62" w:rsidRPr="009757C4" w:rsidRDefault="004E6B62" w:rsidP="00AE0B29">
            <w:pPr>
              <w:spacing w:after="0"/>
              <w:jc w:val="center"/>
              <w:rPr>
                <w:rFonts w:ascii="Calibri" w:hAnsi="Calibri" w:cs="Calibri"/>
                <w:color w:val="000000"/>
                <w:sz w:val="20"/>
                <w:szCs w:val="20"/>
              </w:rPr>
            </w:pPr>
            <w:r>
              <w:rPr>
                <w:rFonts w:ascii="Calibri" w:hAnsi="Calibri" w:cs="Calibri"/>
                <w:color w:val="000000"/>
                <w:sz w:val="20"/>
                <w:szCs w:val="20"/>
              </w:rPr>
              <w:t>1.7</w:t>
            </w:r>
          </w:p>
        </w:tc>
        <w:tc>
          <w:tcPr>
            <w:tcW w:w="1047" w:type="dxa"/>
            <w:noWrap/>
            <w:vAlign w:val="center"/>
            <w:hideMark/>
          </w:tcPr>
          <w:p w14:paraId="0336C392" w14:textId="364B8B7A" w:rsidR="004E6B62" w:rsidRPr="009757C4" w:rsidRDefault="004E6B62" w:rsidP="00AE0B29">
            <w:pPr>
              <w:spacing w:after="0"/>
              <w:jc w:val="center"/>
              <w:rPr>
                <w:rFonts w:ascii="Calibri" w:hAnsi="Calibri" w:cs="Calibri"/>
                <w:color w:val="000000"/>
                <w:sz w:val="20"/>
                <w:szCs w:val="20"/>
              </w:rPr>
            </w:pPr>
            <w:r>
              <w:rPr>
                <w:rFonts w:ascii="Calibri" w:hAnsi="Calibri" w:cs="Calibri"/>
                <w:color w:val="000000"/>
                <w:sz w:val="20"/>
                <w:szCs w:val="20"/>
              </w:rPr>
              <w:t>45.3</w:t>
            </w:r>
          </w:p>
        </w:tc>
        <w:tc>
          <w:tcPr>
            <w:tcW w:w="942" w:type="dxa"/>
            <w:noWrap/>
            <w:vAlign w:val="center"/>
            <w:hideMark/>
          </w:tcPr>
          <w:p w14:paraId="66F96751" w14:textId="0D098C28" w:rsidR="004E6B62" w:rsidRPr="009757C4" w:rsidRDefault="004E6B62" w:rsidP="00AE0B29">
            <w:pPr>
              <w:spacing w:after="0"/>
              <w:jc w:val="center"/>
              <w:rPr>
                <w:rFonts w:ascii="Calibri" w:hAnsi="Calibri" w:cs="Calibri"/>
                <w:color w:val="000000"/>
                <w:sz w:val="20"/>
                <w:szCs w:val="20"/>
              </w:rPr>
            </w:pPr>
            <w:r>
              <w:rPr>
                <w:rFonts w:ascii="Calibri" w:hAnsi="Calibri" w:cs="Calibri"/>
                <w:color w:val="000000"/>
                <w:sz w:val="20"/>
                <w:szCs w:val="20"/>
              </w:rPr>
              <w:t>79.0</w:t>
            </w:r>
          </w:p>
        </w:tc>
        <w:tc>
          <w:tcPr>
            <w:tcW w:w="947" w:type="dxa"/>
            <w:vAlign w:val="center"/>
          </w:tcPr>
          <w:p w14:paraId="0FF0DE71" w14:textId="42F2C9D6" w:rsidR="004E6B62" w:rsidRDefault="004E6B62" w:rsidP="00AE0B29">
            <w:pPr>
              <w:spacing w:after="0"/>
              <w:jc w:val="center"/>
              <w:rPr>
                <w:rFonts w:ascii="Calibri" w:hAnsi="Calibri" w:cs="Calibri"/>
                <w:color w:val="000000"/>
                <w:sz w:val="20"/>
                <w:szCs w:val="20"/>
              </w:rPr>
            </w:pPr>
            <w:r>
              <w:rPr>
                <w:rFonts w:ascii="Calibri" w:hAnsi="Calibri" w:cs="Calibri"/>
                <w:color w:val="000000"/>
                <w:sz w:val="20"/>
                <w:szCs w:val="20"/>
              </w:rPr>
              <w:t>0.7</w:t>
            </w:r>
          </w:p>
        </w:tc>
        <w:tc>
          <w:tcPr>
            <w:tcW w:w="947" w:type="dxa"/>
            <w:noWrap/>
            <w:vAlign w:val="center"/>
            <w:hideMark/>
          </w:tcPr>
          <w:p w14:paraId="08FD7FE0" w14:textId="5E30C48B" w:rsidR="004E6B62" w:rsidRPr="00AE0B29" w:rsidRDefault="004E6B62" w:rsidP="00AE0B29">
            <w:pPr>
              <w:spacing w:after="0"/>
              <w:jc w:val="center"/>
              <w:rPr>
                <w:rFonts w:ascii="Calibri" w:hAnsi="Calibri" w:cs="Calibri"/>
                <w:b/>
                <w:bCs/>
                <w:color w:val="000000"/>
                <w:sz w:val="20"/>
                <w:szCs w:val="20"/>
              </w:rPr>
            </w:pPr>
            <w:r w:rsidRPr="00AE0B29">
              <w:rPr>
                <w:rFonts w:ascii="Calibri" w:hAnsi="Calibri" w:cs="Calibri"/>
                <w:b/>
                <w:bCs/>
                <w:color w:val="000000"/>
                <w:sz w:val="20"/>
                <w:szCs w:val="20"/>
              </w:rPr>
              <w:t>126.7</w:t>
            </w:r>
          </w:p>
        </w:tc>
      </w:tr>
    </w:tbl>
    <w:p w14:paraId="37087A7F" w14:textId="77777777" w:rsidR="004E6B62" w:rsidRDefault="004E6B62" w:rsidP="003B6F40">
      <w:pPr>
        <w:ind w:left="720" w:hanging="720"/>
      </w:pPr>
    </w:p>
    <w:p w14:paraId="5B3EE336" w14:textId="4BDA418C" w:rsidR="004E6B62" w:rsidRDefault="004E6B62" w:rsidP="003B6F40">
      <w:pPr>
        <w:ind w:left="720" w:hanging="720"/>
        <w:rPr>
          <w:b/>
          <w:bCs/>
        </w:rPr>
      </w:pPr>
      <w:r>
        <w:rPr>
          <w:b/>
          <w:bCs/>
        </w:rPr>
        <w:t>Tree pole planting</w:t>
      </w:r>
    </w:p>
    <w:p w14:paraId="4BED3398" w14:textId="0E050E17" w:rsidR="000A2E9B" w:rsidRDefault="000A2E9B" w:rsidP="000A2E9B">
      <w:pPr>
        <w:rPr>
          <w:rFonts w:eastAsia="Aptos"/>
        </w:rPr>
      </w:pPr>
      <w:r w:rsidRPr="009757C4">
        <w:rPr>
          <w:rFonts w:eastAsia="Aptos"/>
        </w:rPr>
        <w:t>Map units were prioritized for tree pole planting based on existing vegetation type and predicted depth to groundwater</w:t>
      </w:r>
      <w:r>
        <w:rPr>
          <w:rFonts w:eastAsia="Aptos"/>
        </w:rPr>
        <w:t xml:space="preserve">. </w:t>
      </w:r>
      <w:proofErr w:type="gramStart"/>
      <w:r w:rsidRPr="009757C4">
        <w:rPr>
          <w:rFonts w:eastAsia="Aptos"/>
        </w:rPr>
        <w:t>A majority of</w:t>
      </w:r>
      <w:proofErr w:type="gramEnd"/>
      <w:r w:rsidRPr="009757C4">
        <w:rPr>
          <w:rFonts w:eastAsia="Aptos"/>
        </w:rPr>
        <w:t xml:space="preserve"> the project area is considered low</w:t>
      </w:r>
      <w:r>
        <w:rPr>
          <w:rFonts w:eastAsia="Aptos"/>
        </w:rPr>
        <w:t xml:space="preserve"> </w:t>
      </w:r>
      <w:r w:rsidRPr="009757C4">
        <w:rPr>
          <w:rFonts w:eastAsia="Aptos"/>
        </w:rPr>
        <w:t xml:space="preserve">priority for pole planting, largely because there is </w:t>
      </w:r>
      <w:r>
        <w:rPr>
          <w:rFonts w:eastAsia="Aptos"/>
        </w:rPr>
        <w:t>anticipated to be sufficient overstory cover after fuels reduction of exotic woody species</w:t>
      </w:r>
      <w:r w:rsidRPr="009757C4">
        <w:rPr>
          <w:rFonts w:eastAsia="Aptos"/>
        </w:rPr>
        <w:t>.</w:t>
      </w:r>
      <w:r>
        <w:rPr>
          <w:rFonts w:eastAsia="Aptos"/>
        </w:rPr>
        <w:t xml:space="preserve"> Some moderate priority areas are anticipated however, particularly in areas where the overstory contains a significant portion of exotic species.</w:t>
      </w:r>
      <w:r w:rsidR="001B0E6C">
        <w:rPr>
          <w:rFonts w:eastAsia="Aptos"/>
        </w:rPr>
        <w:t xml:space="preserve"> Map A1</w:t>
      </w:r>
      <w:r w:rsidR="00330E01">
        <w:rPr>
          <w:rFonts w:eastAsia="Aptos"/>
        </w:rPr>
        <w:t>4</w:t>
      </w:r>
      <w:r w:rsidR="001B0E6C">
        <w:rPr>
          <w:rFonts w:eastAsia="Aptos"/>
        </w:rPr>
        <w:t xml:space="preserve"> shows the tree pole installation priority class distribution.</w:t>
      </w:r>
    </w:p>
    <w:p w14:paraId="6CB99E57" w14:textId="571F59AE" w:rsidR="000A2E9B" w:rsidRPr="000A2E9B" w:rsidRDefault="000A2E9B" w:rsidP="000A2E9B">
      <w:pPr>
        <w:keepNext/>
        <w:keepLines/>
        <w:spacing w:after="280"/>
        <w:rPr>
          <w:rFonts w:ascii="Calibri" w:hAnsi="Calibri" w:cs="Calibri"/>
          <w:b/>
          <w:sz w:val="24"/>
          <w:szCs w:val="22"/>
        </w:rPr>
      </w:pPr>
      <w:bookmarkStart w:id="26" w:name="_Ref205235482"/>
      <w:bookmarkStart w:id="27" w:name="_Toc205363877"/>
      <w:r w:rsidRPr="000A2E9B">
        <w:rPr>
          <w:rFonts w:ascii="Calibri" w:hAnsi="Calibri" w:cs="Calibri"/>
          <w:b/>
          <w:sz w:val="24"/>
          <w:szCs w:val="22"/>
        </w:rPr>
        <w:t xml:space="preserve">Table </w:t>
      </w:r>
      <w:r w:rsidRPr="000A2E9B">
        <w:rPr>
          <w:rFonts w:ascii="Calibri" w:hAnsi="Calibri" w:cs="Calibri"/>
          <w:b/>
          <w:sz w:val="24"/>
          <w:szCs w:val="22"/>
        </w:rPr>
        <w:fldChar w:fldCharType="begin"/>
      </w:r>
      <w:r w:rsidRPr="000A2E9B">
        <w:rPr>
          <w:rFonts w:ascii="Calibri" w:hAnsi="Calibri" w:cs="Calibri"/>
          <w:b/>
          <w:sz w:val="24"/>
          <w:szCs w:val="22"/>
        </w:rPr>
        <w:instrText xml:space="preserve"> SEQ Table \* ARABIC </w:instrText>
      </w:r>
      <w:r w:rsidRPr="000A2E9B">
        <w:rPr>
          <w:rFonts w:ascii="Calibri" w:hAnsi="Calibri" w:cs="Calibri"/>
          <w:b/>
          <w:sz w:val="24"/>
          <w:szCs w:val="22"/>
        </w:rPr>
        <w:fldChar w:fldCharType="separate"/>
      </w:r>
      <w:r w:rsidR="003958C8">
        <w:rPr>
          <w:rFonts w:ascii="Calibri" w:hAnsi="Calibri" w:cs="Calibri"/>
          <w:b/>
          <w:noProof/>
          <w:sz w:val="24"/>
          <w:szCs w:val="22"/>
        </w:rPr>
        <w:t>13</w:t>
      </w:r>
      <w:r w:rsidRPr="000A2E9B">
        <w:rPr>
          <w:rFonts w:ascii="Calibri" w:hAnsi="Calibri" w:cs="Calibri"/>
          <w:b/>
          <w:sz w:val="24"/>
          <w:szCs w:val="22"/>
        </w:rPr>
        <w:fldChar w:fldCharType="end"/>
      </w:r>
      <w:bookmarkEnd w:id="26"/>
      <w:r w:rsidRPr="000A2E9B">
        <w:rPr>
          <w:rFonts w:ascii="Calibri" w:hAnsi="Calibri" w:cs="Calibri"/>
          <w:b/>
          <w:sz w:val="24"/>
          <w:szCs w:val="22"/>
        </w:rPr>
        <w:t xml:space="preserve">. Tree pole installation priority class </w:t>
      </w:r>
      <w:r>
        <w:rPr>
          <w:rFonts w:ascii="Calibri" w:hAnsi="Calibri" w:cs="Calibri"/>
          <w:b/>
          <w:sz w:val="24"/>
          <w:szCs w:val="22"/>
        </w:rPr>
        <w:t xml:space="preserve">in the </w:t>
      </w:r>
      <w:r w:rsidRPr="00BC0E50">
        <w:rPr>
          <w:rFonts w:ascii="Calibri" w:hAnsi="Calibri" w:cs="Calibri"/>
          <w:b/>
          <w:bCs/>
          <w:sz w:val="24"/>
          <w:szCs w:val="22"/>
        </w:rPr>
        <w:t>Montaño</w:t>
      </w:r>
      <w:r>
        <w:rPr>
          <w:rFonts w:ascii="Calibri" w:hAnsi="Calibri" w:cs="Calibri"/>
          <w:b/>
          <w:bCs/>
          <w:sz w:val="24"/>
          <w:szCs w:val="22"/>
        </w:rPr>
        <w:t xml:space="preserve"> unit</w:t>
      </w:r>
      <w:r w:rsidRPr="000A2E9B">
        <w:rPr>
          <w:rFonts w:ascii="Calibri" w:hAnsi="Calibri" w:cs="Calibri"/>
          <w:b/>
          <w:sz w:val="24"/>
          <w:szCs w:val="22"/>
        </w:rPr>
        <w:t>.</w:t>
      </w:r>
      <w:bookmarkEnd w:id="27"/>
    </w:p>
    <w:tbl>
      <w:tblPr>
        <w:tblW w:w="4890" w:type="dxa"/>
        <w:tblLook w:val="04A0" w:firstRow="1" w:lastRow="0" w:firstColumn="1" w:lastColumn="0" w:noHBand="0" w:noVBand="1"/>
      </w:tblPr>
      <w:tblGrid>
        <w:gridCol w:w="1011"/>
        <w:gridCol w:w="943"/>
        <w:gridCol w:w="1047"/>
        <w:gridCol w:w="942"/>
        <w:gridCol w:w="947"/>
      </w:tblGrid>
      <w:tr w:rsidR="004E6B62" w:rsidRPr="009757C4" w14:paraId="101EEE8A" w14:textId="77777777" w:rsidTr="000A2E9B">
        <w:trPr>
          <w:trHeight w:val="530"/>
        </w:trPr>
        <w:tc>
          <w:tcPr>
            <w:tcW w:w="1011" w:type="dxa"/>
            <w:tcBorders>
              <w:top w:val="single" w:sz="8" w:space="0" w:color="auto"/>
              <w:left w:val="single" w:sz="8" w:space="0" w:color="auto"/>
              <w:bottom w:val="single" w:sz="8" w:space="0" w:color="auto"/>
              <w:right w:val="single" w:sz="8" w:space="0" w:color="auto"/>
            </w:tcBorders>
            <w:shd w:val="clear" w:color="000000" w:fill="FFFF99"/>
            <w:noWrap/>
            <w:vAlign w:val="center"/>
            <w:hideMark/>
          </w:tcPr>
          <w:p w14:paraId="791E42C0" w14:textId="77777777" w:rsidR="004E6B62" w:rsidRPr="009757C4" w:rsidRDefault="004E6B62" w:rsidP="000A2E9B">
            <w:pPr>
              <w:spacing w:after="0"/>
              <w:rPr>
                <w:rFonts w:ascii="Calibri" w:hAnsi="Calibri" w:cs="Calibri"/>
                <w:b/>
                <w:bCs/>
                <w:color w:val="000000"/>
                <w:sz w:val="20"/>
                <w:szCs w:val="20"/>
              </w:rPr>
            </w:pPr>
            <w:r w:rsidRPr="009757C4">
              <w:rPr>
                <w:rFonts w:ascii="Calibri" w:hAnsi="Calibri" w:cs="Calibri"/>
                <w:b/>
                <w:bCs/>
                <w:color w:val="000000"/>
                <w:sz w:val="20"/>
                <w:szCs w:val="20"/>
              </w:rPr>
              <w:t>Unit</w:t>
            </w:r>
          </w:p>
        </w:tc>
        <w:tc>
          <w:tcPr>
            <w:tcW w:w="943" w:type="dxa"/>
            <w:tcBorders>
              <w:top w:val="single" w:sz="8" w:space="0" w:color="auto"/>
              <w:left w:val="nil"/>
              <w:bottom w:val="single" w:sz="8" w:space="0" w:color="auto"/>
              <w:right w:val="single" w:sz="8" w:space="0" w:color="auto"/>
            </w:tcBorders>
            <w:shd w:val="clear" w:color="000000" w:fill="FFFF99"/>
            <w:vAlign w:val="center"/>
            <w:hideMark/>
          </w:tcPr>
          <w:p w14:paraId="18F3BA8F" w14:textId="77777777" w:rsidR="004E6B62" w:rsidRPr="009757C4" w:rsidRDefault="004E6B62" w:rsidP="000A2E9B">
            <w:pPr>
              <w:spacing w:after="0"/>
              <w:jc w:val="center"/>
              <w:rPr>
                <w:rFonts w:ascii="Calibri" w:hAnsi="Calibri" w:cs="Calibri"/>
                <w:b/>
                <w:bCs/>
                <w:color w:val="000000"/>
                <w:sz w:val="20"/>
                <w:szCs w:val="20"/>
              </w:rPr>
            </w:pPr>
            <w:r w:rsidRPr="009757C4">
              <w:rPr>
                <w:rFonts w:ascii="Calibri" w:hAnsi="Calibri" w:cs="Calibri"/>
                <w:b/>
                <w:bCs/>
                <w:color w:val="000000"/>
                <w:sz w:val="20"/>
                <w:szCs w:val="20"/>
              </w:rPr>
              <w:t>High</w:t>
            </w:r>
          </w:p>
        </w:tc>
        <w:tc>
          <w:tcPr>
            <w:tcW w:w="1047" w:type="dxa"/>
            <w:tcBorders>
              <w:top w:val="single" w:sz="8" w:space="0" w:color="auto"/>
              <w:left w:val="nil"/>
              <w:bottom w:val="single" w:sz="8" w:space="0" w:color="auto"/>
              <w:right w:val="single" w:sz="8" w:space="0" w:color="auto"/>
            </w:tcBorders>
            <w:shd w:val="clear" w:color="000000" w:fill="FFFF99"/>
            <w:vAlign w:val="center"/>
            <w:hideMark/>
          </w:tcPr>
          <w:p w14:paraId="5948CEB3" w14:textId="77777777" w:rsidR="004E6B62" w:rsidRPr="009757C4" w:rsidRDefault="004E6B62" w:rsidP="000A2E9B">
            <w:pPr>
              <w:spacing w:after="0"/>
              <w:jc w:val="center"/>
              <w:rPr>
                <w:rFonts w:ascii="Calibri" w:hAnsi="Calibri" w:cs="Calibri"/>
                <w:b/>
                <w:bCs/>
                <w:color w:val="000000"/>
                <w:sz w:val="20"/>
                <w:szCs w:val="20"/>
              </w:rPr>
            </w:pPr>
            <w:r w:rsidRPr="009757C4">
              <w:rPr>
                <w:rFonts w:ascii="Calibri" w:hAnsi="Calibri" w:cs="Calibri"/>
                <w:b/>
                <w:bCs/>
                <w:color w:val="000000"/>
                <w:sz w:val="20"/>
                <w:szCs w:val="20"/>
              </w:rPr>
              <w:t>Moderate</w:t>
            </w:r>
          </w:p>
        </w:tc>
        <w:tc>
          <w:tcPr>
            <w:tcW w:w="942" w:type="dxa"/>
            <w:tcBorders>
              <w:top w:val="single" w:sz="8" w:space="0" w:color="auto"/>
              <w:left w:val="nil"/>
              <w:bottom w:val="single" w:sz="8" w:space="0" w:color="auto"/>
              <w:right w:val="single" w:sz="8" w:space="0" w:color="auto"/>
            </w:tcBorders>
            <w:shd w:val="clear" w:color="000000" w:fill="FFFF99"/>
            <w:vAlign w:val="center"/>
            <w:hideMark/>
          </w:tcPr>
          <w:p w14:paraId="592E7F32" w14:textId="77777777" w:rsidR="004E6B62" w:rsidRPr="009757C4" w:rsidRDefault="004E6B62" w:rsidP="000A2E9B">
            <w:pPr>
              <w:spacing w:after="0"/>
              <w:jc w:val="center"/>
              <w:rPr>
                <w:rFonts w:ascii="Calibri" w:hAnsi="Calibri" w:cs="Calibri"/>
                <w:b/>
                <w:bCs/>
                <w:color w:val="000000"/>
                <w:sz w:val="20"/>
                <w:szCs w:val="20"/>
              </w:rPr>
            </w:pPr>
            <w:r w:rsidRPr="009757C4">
              <w:rPr>
                <w:rFonts w:ascii="Calibri" w:hAnsi="Calibri" w:cs="Calibri"/>
                <w:b/>
                <w:bCs/>
                <w:color w:val="000000"/>
                <w:sz w:val="20"/>
                <w:szCs w:val="20"/>
              </w:rPr>
              <w:t>Low</w:t>
            </w:r>
          </w:p>
        </w:tc>
        <w:tc>
          <w:tcPr>
            <w:tcW w:w="947" w:type="dxa"/>
            <w:tcBorders>
              <w:top w:val="single" w:sz="8" w:space="0" w:color="auto"/>
              <w:left w:val="nil"/>
              <w:bottom w:val="single" w:sz="8" w:space="0" w:color="auto"/>
              <w:right w:val="single" w:sz="8" w:space="0" w:color="auto"/>
            </w:tcBorders>
            <w:shd w:val="clear" w:color="000000" w:fill="FFFF99"/>
            <w:vAlign w:val="center"/>
            <w:hideMark/>
          </w:tcPr>
          <w:p w14:paraId="67D276A8" w14:textId="77777777" w:rsidR="004E6B62" w:rsidRPr="009757C4" w:rsidRDefault="004E6B62" w:rsidP="000A2E9B">
            <w:pPr>
              <w:spacing w:after="0"/>
              <w:jc w:val="center"/>
              <w:rPr>
                <w:rFonts w:ascii="Calibri" w:hAnsi="Calibri" w:cs="Calibri"/>
                <w:b/>
                <w:bCs/>
                <w:color w:val="000000"/>
                <w:sz w:val="20"/>
                <w:szCs w:val="20"/>
              </w:rPr>
            </w:pPr>
            <w:r w:rsidRPr="009757C4">
              <w:rPr>
                <w:rFonts w:ascii="Calibri" w:hAnsi="Calibri" w:cs="Calibri"/>
                <w:b/>
                <w:bCs/>
                <w:color w:val="000000"/>
                <w:sz w:val="20"/>
                <w:szCs w:val="20"/>
              </w:rPr>
              <w:t>Grand Total</w:t>
            </w:r>
          </w:p>
        </w:tc>
      </w:tr>
      <w:tr w:rsidR="004E6B62" w:rsidRPr="009757C4" w14:paraId="6862CFD7" w14:textId="77777777" w:rsidTr="000A2E9B">
        <w:trPr>
          <w:trHeight w:val="300"/>
        </w:trPr>
        <w:tc>
          <w:tcPr>
            <w:tcW w:w="1011" w:type="dxa"/>
            <w:tcBorders>
              <w:top w:val="nil"/>
              <w:left w:val="single" w:sz="8" w:space="0" w:color="auto"/>
              <w:bottom w:val="single" w:sz="8" w:space="0" w:color="auto"/>
              <w:right w:val="single" w:sz="8" w:space="0" w:color="auto"/>
            </w:tcBorders>
            <w:noWrap/>
            <w:vAlign w:val="center"/>
            <w:hideMark/>
          </w:tcPr>
          <w:p w14:paraId="0DB1E001" w14:textId="77777777" w:rsidR="004E6B62" w:rsidRPr="009757C4" w:rsidRDefault="004E6B62" w:rsidP="000A2E9B">
            <w:pPr>
              <w:spacing w:after="0"/>
              <w:rPr>
                <w:rFonts w:ascii="Calibri" w:hAnsi="Calibri" w:cs="Calibri"/>
                <w:b/>
                <w:bCs/>
                <w:color w:val="000000"/>
                <w:sz w:val="20"/>
                <w:szCs w:val="20"/>
              </w:rPr>
            </w:pPr>
            <w:r w:rsidRPr="00440A7E">
              <w:rPr>
                <w:rFonts w:ascii="Calibri" w:hAnsi="Calibri" w:cs="Calibri"/>
                <w:b/>
                <w:bCs/>
                <w:color w:val="000000"/>
                <w:sz w:val="20"/>
                <w:szCs w:val="20"/>
              </w:rPr>
              <w:t>Montaño</w:t>
            </w:r>
          </w:p>
        </w:tc>
        <w:tc>
          <w:tcPr>
            <w:tcW w:w="943" w:type="dxa"/>
            <w:tcBorders>
              <w:top w:val="nil"/>
              <w:left w:val="nil"/>
              <w:bottom w:val="single" w:sz="8" w:space="0" w:color="auto"/>
              <w:right w:val="single" w:sz="8" w:space="0" w:color="auto"/>
            </w:tcBorders>
            <w:noWrap/>
            <w:vAlign w:val="center"/>
            <w:hideMark/>
          </w:tcPr>
          <w:p w14:paraId="7BEB3EDB" w14:textId="4A6F9F7F" w:rsidR="004E6B62" w:rsidRPr="009757C4" w:rsidRDefault="004E6B62" w:rsidP="000A2E9B">
            <w:pPr>
              <w:spacing w:after="0"/>
              <w:jc w:val="center"/>
              <w:rPr>
                <w:rFonts w:ascii="Calibri" w:hAnsi="Calibri" w:cs="Calibri"/>
                <w:color w:val="000000"/>
                <w:sz w:val="20"/>
                <w:szCs w:val="20"/>
              </w:rPr>
            </w:pPr>
            <w:r>
              <w:rPr>
                <w:rFonts w:ascii="Calibri" w:hAnsi="Calibri" w:cs="Calibri"/>
                <w:color w:val="000000"/>
                <w:sz w:val="20"/>
                <w:szCs w:val="20"/>
              </w:rPr>
              <w:t>2.5</w:t>
            </w:r>
          </w:p>
        </w:tc>
        <w:tc>
          <w:tcPr>
            <w:tcW w:w="1047" w:type="dxa"/>
            <w:tcBorders>
              <w:top w:val="nil"/>
              <w:left w:val="nil"/>
              <w:bottom w:val="single" w:sz="8" w:space="0" w:color="auto"/>
              <w:right w:val="single" w:sz="8" w:space="0" w:color="auto"/>
            </w:tcBorders>
            <w:noWrap/>
            <w:vAlign w:val="center"/>
            <w:hideMark/>
          </w:tcPr>
          <w:p w14:paraId="0AD7561E" w14:textId="20709988" w:rsidR="004E6B62" w:rsidRPr="009757C4" w:rsidRDefault="004E6B62" w:rsidP="000A2E9B">
            <w:pPr>
              <w:spacing w:after="0"/>
              <w:jc w:val="center"/>
              <w:rPr>
                <w:rFonts w:ascii="Calibri" w:hAnsi="Calibri" w:cs="Calibri"/>
                <w:color w:val="000000"/>
                <w:sz w:val="20"/>
                <w:szCs w:val="20"/>
              </w:rPr>
            </w:pPr>
            <w:r>
              <w:rPr>
                <w:rFonts w:ascii="Calibri" w:hAnsi="Calibri" w:cs="Calibri"/>
                <w:color w:val="000000"/>
                <w:sz w:val="20"/>
                <w:szCs w:val="20"/>
              </w:rPr>
              <w:t>47.7</w:t>
            </w:r>
          </w:p>
        </w:tc>
        <w:tc>
          <w:tcPr>
            <w:tcW w:w="942" w:type="dxa"/>
            <w:tcBorders>
              <w:top w:val="nil"/>
              <w:left w:val="nil"/>
              <w:bottom w:val="single" w:sz="8" w:space="0" w:color="auto"/>
              <w:right w:val="single" w:sz="8" w:space="0" w:color="auto"/>
            </w:tcBorders>
            <w:noWrap/>
            <w:vAlign w:val="center"/>
            <w:hideMark/>
          </w:tcPr>
          <w:p w14:paraId="020F6870" w14:textId="7065F315" w:rsidR="004E6B62" w:rsidRPr="009757C4" w:rsidRDefault="004E6B62" w:rsidP="000A2E9B">
            <w:pPr>
              <w:spacing w:after="0"/>
              <w:jc w:val="center"/>
              <w:rPr>
                <w:rFonts w:ascii="Calibri" w:hAnsi="Calibri" w:cs="Calibri"/>
                <w:color w:val="000000"/>
                <w:sz w:val="20"/>
                <w:szCs w:val="20"/>
              </w:rPr>
            </w:pPr>
            <w:r>
              <w:rPr>
                <w:rFonts w:ascii="Calibri" w:hAnsi="Calibri" w:cs="Calibri"/>
                <w:color w:val="000000"/>
                <w:sz w:val="20"/>
                <w:szCs w:val="20"/>
              </w:rPr>
              <w:t>76.5</w:t>
            </w:r>
          </w:p>
        </w:tc>
        <w:tc>
          <w:tcPr>
            <w:tcW w:w="947" w:type="dxa"/>
            <w:tcBorders>
              <w:top w:val="nil"/>
              <w:left w:val="nil"/>
              <w:bottom w:val="single" w:sz="8" w:space="0" w:color="auto"/>
              <w:right w:val="single" w:sz="8" w:space="0" w:color="auto"/>
            </w:tcBorders>
            <w:noWrap/>
            <w:vAlign w:val="center"/>
            <w:hideMark/>
          </w:tcPr>
          <w:p w14:paraId="24263242" w14:textId="77777777" w:rsidR="004E6B62" w:rsidRPr="000A2E9B" w:rsidRDefault="004E6B62" w:rsidP="000A2E9B">
            <w:pPr>
              <w:spacing w:after="0"/>
              <w:jc w:val="center"/>
              <w:rPr>
                <w:rFonts w:ascii="Calibri" w:hAnsi="Calibri" w:cs="Calibri"/>
                <w:b/>
                <w:bCs/>
                <w:color w:val="000000"/>
                <w:sz w:val="20"/>
                <w:szCs w:val="20"/>
              </w:rPr>
            </w:pPr>
            <w:r w:rsidRPr="000A2E9B">
              <w:rPr>
                <w:rFonts w:ascii="Calibri" w:hAnsi="Calibri" w:cs="Calibri"/>
                <w:b/>
                <w:bCs/>
                <w:color w:val="000000"/>
                <w:sz w:val="20"/>
                <w:szCs w:val="20"/>
              </w:rPr>
              <w:t>126.7</w:t>
            </w:r>
          </w:p>
        </w:tc>
      </w:tr>
    </w:tbl>
    <w:p w14:paraId="57A1AD03" w14:textId="77777777" w:rsidR="000A2E9B" w:rsidRDefault="000A2E9B" w:rsidP="003B6F40">
      <w:pPr>
        <w:ind w:left="720" w:hanging="720"/>
        <w:rPr>
          <w:b/>
          <w:bCs/>
        </w:rPr>
      </w:pPr>
    </w:p>
    <w:p w14:paraId="1B50DBA2" w14:textId="62D9C684" w:rsidR="004E6B62" w:rsidRDefault="004E6B62" w:rsidP="003B6F40">
      <w:pPr>
        <w:ind w:left="720" w:hanging="720"/>
        <w:rPr>
          <w:b/>
          <w:bCs/>
        </w:rPr>
      </w:pPr>
      <w:r>
        <w:rPr>
          <w:b/>
          <w:bCs/>
        </w:rPr>
        <w:lastRenderedPageBreak/>
        <w:t>Pole density</w:t>
      </w:r>
    </w:p>
    <w:p w14:paraId="38D0BC22" w14:textId="073790A3" w:rsidR="00C10E76" w:rsidRDefault="00DD0985" w:rsidP="001B0E6C">
      <w:pPr>
        <w:rPr>
          <w:rFonts w:ascii="Calibri" w:hAnsi="Calibri" w:cs="Calibri"/>
          <w:b/>
          <w:sz w:val="24"/>
          <w:szCs w:val="22"/>
        </w:rPr>
      </w:pPr>
      <w:proofErr w:type="gramStart"/>
      <w:r>
        <w:t>Similar to</w:t>
      </w:r>
      <w:proofErr w:type="gramEnd"/>
      <w:r>
        <w:t xml:space="preserve"> pole planting priority, pole density estimates are based on existing vegetation type and structure, coupled with anticipated needs after fuels reduction has been completed. As Rio Grande Cottonwood is the most common overstory species, and a species targeted for protection, overall pole density needs are estimated to be low. Higher densities should be prioritized in the small areas with exotic woody species heavily present in the overstory canopy.</w:t>
      </w:r>
      <w:bookmarkStart w:id="28" w:name="_Ref205235529"/>
      <w:bookmarkStart w:id="29" w:name="_Toc205363879"/>
      <w:r w:rsidR="001B0E6C">
        <w:t xml:space="preserve"> Map A1</w:t>
      </w:r>
      <w:r w:rsidR="00330E01">
        <w:t>5</w:t>
      </w:r>
      <w:r w:rsidR="001B0E6C">
        <w:t xml:space="preserve"> shows the recommended tree pole density class distribution. </w:t>
      </w:r>
    </w:p>
    <w:p w14:paraId="27D128AA" w14:textId="178F4CAD" w:rsidR="00DD0985" w:rsidRPr="00DD0985" w:rsidRDefault="00DD0985" w:rsidP="00DD0985">
      <w:pPr>
        <w:keepNext/>
        <w:keepLines/>
        <w:spacing w:after="280"/>
        <w:rPr>
          <w:rFonts w:ascii="Calibri" w:hAnsi="Calibri" w:cs="Calibri"/>
          <w:b/>
          <w:sz w:val="24"/>
          <w:szCs w:val="22"/>
        </w:rPr>
      </w:pPr>
      <w:r w:rsidRPr="00DD0985">
        <w:rPr>
          <w:rFonts w:ascii="Calibri" w:hAnsi="Calibri" w:cs="Calibri"/>
          <w:b/>
          <w:sz w:val="24"/>
          <w:szCs w:val="22"/>
        </w:rPr>
        <w:t xml:space="preserve">Table </w:t>
      </w:r>
      <w:r w:rsidRPr="00DD0985">
        <w:rPr>
          <w:rFonts w:ascii="Calibri" w:hAnsi="Calibri" w:cs="Calibri"/>
          <w:b/>
          <w:sz w:val="24"/>
          <w:szCs w:val="22"/>
        </w:rPr>
        <w:fldChar w:fldCharType="begin"/>
      </w:r>
      <w:r w:rsidRPr="00DD0985">
        <w:rPr>
          <w:rFonts w:ascii="Calibri" w:hAnsi="Calibri" w:cs="Calibri"/>
          <w:b/>
          <w:sz w:val="24"/>
          <w:szCs w:val="22"/>
        </w:rPr>
        <w:instrText xml:space="preserve"> SEQ Table \* ARABIC </w:instrText>
      </w:r>
      <w:r w:rsidRPr="00DD0985">
        <w:rPr>
          <w:rFonts w:ascii="Calibri" w:hAnsi="Calibri" w:cs="Calibri"/>
          <w:b/>
          <w:sz w:val="24"/>
          <w:szCs w:val="22"/>
        </w:rPr>
        <w:fldChar w:fldCharType="separate"/>
      </w:r>
      <w:r w:rsidR="003958C8">
        <w:rPr>
          <w:rFonts w:ascii="Calibri" w:hAnsi="Calibri" w:cs="Calibri"/>
          <w:b/>
          <w:noProof/>
          <w:sz w:val="24"/>
          <w:szCs w:val="22"/>
        </w:rPr>
        <w:t>14</w:t>
      </w:r>
      <w:r w:rsidRPr="00DD0985">
        <w:rPr>
          <w:rFonts w:ascii="Calibri" w:hAnsi="Calibri" w:cs="Calibri"/>
          <w:b/>
          <w:sz w:val="24"/>
          <w:szCs w:val="22"/>
        </w:rPr>
        <w:fldChar w:fldCharType="end"/>
      </w:r>
      <w:bookmarkEnd w:id="28"/>
      <w:r w:rsidRPr="00DD0985">
        <w:rPr>
          <w:rFonts w:ascii="Calibri" w:hAnsi="Calibri" w:cs="Calibri"/>
          <w:b/>
          <w:sz w:val="24"/>
          <w:szCs w:val="22"/>
        </w:rPr>
        <w:t xml:space="preserve">. Tree pole density class acreage </w:t>
      </w:r>
      <w:r>
        <w:rPr>
          <w:rFonts w:ascii="Calibri" w:hAnsi="Calibri" w:cs="Calibri"/>
          <w:b/>
          <w:sz w:val="24"/>
          <w:szCs w:val="22"/>
        </w:rPr>
        <w:t xml:space="preserve">in the </w:t>
      </w:r>
      <w:r w:rsidRPr="00BC0E50">
        <w:rPr>
          <w:rFonts w:ascii="Calibri" w:hAnsi="Calibri" w:cs="Calibri"/>
          <w:b/>
          <w:bCs/>
          <w:sz w:val="24"/>
          <w:szCs w:val="22"/>
        </w:rPr>
        <w:t>Montaño</w:t>
      </w:r>
      <w:r>
        <w:rPr>
          <w:rFonts w:ascii="Calibri" w:hAnsi="Calibri" w:cs="Calibri"/>
          <w:b/>
          <w:bCs/>
          <w:sz w:val="24"/>
          <w:szCs w:val="22"/>
        </w:rPr>
        <w:t xml:space="preserve"> unit</w:t>
      </w:r>
      <w:r w:rsidRPr="00DD0985">
        <w:rPr>
          <w:rFonts w:ascii="Calibri" w:hAnsi="Calibri" w:cs="Calibri"/>
          <w:b/>
          <w:sz w:val="24"/>
          <w:szCs w:val="22"/>
        </w:rPr>
        <w:t>.</w:t>
      </w:r>
      <w:bookmarkEnd w:id="29"/>
    </w:p>
    <w:tbl>
      <w:tblPr>
        <w:tblW w:w="4890" w:type="dxa"/>
        <w:tblLook w:val="04A0" w:firstRow="1" w:lastRow="0" w:firstColumn="1" w:lastColumn="0" w:noHBand="0" w:noVBand="1"/>
      </w:tblPr>
      <w:tblGrid>
        <w:gridCol w:w="1011"/>
        <w:gridCol w:w="943"/>
        <w:gridCol w:w="1047"/>
        <w:gridCol w:w="942"/>
        <w:gridCol w:w="947"/>
      </w:tblGrid>
      <w:tr w:rsidR="004E6B62" w:rsidRPr="009757C4" w14:paraId="06C5BC7B" w14:textId="77777777" w:rsidTr="00DD0985">
        <w:trPr>
          <w:trHeight w:val="530"/>
        </w:trPr>
        <w:tc>
          <w:tcPr>
            <w:tcW w:w="1011" w:type="dxa"/>
            <w:tcBorders>
              <w:top w:val="single" w:sz="8" w:space="0" w:color="auto"/>
              <w:left w:val="single" w:sz="8" w:space="0" w:color="auto"/>
              <w:bottom w:val="single" w:sz="8" w:space="0" w:color="auto"/>
              <w:right w:val="single" w:sz="8" w:space="0" w:color="auto"/>
            </w:tcBorders>
            <w:shd w:val="clear" w:color="000000" w:fill="FFFF99"/>
            <w:noWrap/>
            <w:vAlign w:val="center"/>
            <w:hideMark/>
          </w:tcPr>
          <w:p w14:paraId="4EF089B3" w14:textId="77777777" w:rsidR="004E6B62" w:rsidRPr="009757C4" w:rsidRDefault="004E6B62" w:rsidP="00DD0985">
            <w:pPr>
              <w:spacing w:after="0"/>
              <w:rPr>
                <w:rFonts w:ascii="Calibri" w:hAnsi="Calibri" w:cs="Calibri"/>
                <w:b/>
                <w:bCs/>
                <w:color w:val="000000"/>
                <w:sz w:val="20"/>
                <w:szCs w:val="20"/>
              </w:rPr>
            </w:pPr>
            <w:r w:rsidRPr="009757C4">
              <w:rPr>
                <w:rFonts w:ascii="Calibri" w:hAnsi="Calibri" w:cs="Calibri"/>
                <w:b/>
                <w:bCs/>
                <w:color w:val="000000"/>
                <w:sz w:val="20"/>
                <w:szCs w:val="20"/>
              </w:rPr>
              <w:t>Unit</w:t>
            </w:r>
          </w:p>
        </w:tc>
        <w:tc>
          <w:tcPr>
            <w:tcW w:w="943" w:type="dxa"/>
            <w:tcBorders>
              <w:top w:val="single" w:sz="8" w:space="0" w:color="auto"/>
              <w:left w:val="nil"/>
              <w:bottom w:val="single" w:sz="8" w:space="0" w:color="auto"/>
              <w:right w:val="single" w:sz="8" w:space="0" w:color="auto"/>
            </w:tcBorders>
            <w:shd w:val="clear" w:color="000000" w:fill="FFFF99"/>
            <w:vAlign w:val="center"/>
            <w:hideMark/>
          </w:tcPr>
          <w:p w14:paraId="7CDF7B27" w14:textId="77777777" w:rsidR="004E6B62" w:rsidRPr="009757C4" w:rsidRDefault="004E6B62" w:rsidP="00DD0985">
            <w:pPr>
              <w:spacing w:after="0"/>
              <w:jc w:val="center"/>
              <w:rPr>
                <w:rFonts w:ascii="Calibri" w:hAnsi="Calibri" w:cs="Calibri"/>
                <w:b/>
                <w:bCs/>
                <w:color w:val="000000"/>
                <w:sz w:val="20"/>
                <w:szCs w:val="20"/>
              </w:rPr>
            </w:pPr>
            <w:r w:rsidRPr="009757C4">
              <w:rPr>
                <w:rFonts w:ascii="Calibri" w:hAnsi="Calibri" w:cs="Calibri"/>
                <w:b/>
                <w:bCs/>
                <w:color w:val="000000"/>
                <w:sz w:val="20"/>
                <w:szCs w:val="20"/>
              </w:rPr>
              <w:t>High</w:t>
            </w:r>
          </w:p>
        </w:tc>
        <w:tc>
          <w:tcPr>
            <w:tcW w:w="1047" w:type="dxa"/>
            <w:tcBorders>
              <w:top w:val="single" w:sz="8" w:space="0" w:color="auto"/>
              <w:left w:val="nil"/>
              <w:bottom w:val="single" w:sz="8" w:space="0" w:color="auto"/>
              <w:right w:val="single" w:sz="8" w:space="0" w:color="auto"/>
            </w:tcBorders>
            <w:shd w:val="clear" w:color="000000" w:fill="FFFF99"/>
            <w:vAlign w:val="center"/>
            <w:hideMark/>
          </w:tcPr>
          <w:p w14:paraId="24849349" w14:textId="3D88F52A" w:rsidR="004E6B62" w:rsidRPr="009757C4" w:rsidRDefault="004E6B62" w:rsidP="00DD0985">
            <w:pPr>
              <w:spacing w:after="0"/>
              <w:jc w:val="center"/>
              <w:rPr>
                <w:rFonts w:ascii="Calibri" w:hAnsi="Calibri" w:cs="Calibri"/>
                <w:b/>
                <w:bCs/>
                <w:color w:val="000000"/>
                <w:sz w:val="20"/>
                <w:szCs w:val="20"/>
              </w:rPr>
            </w:pPr>
            <w:r w:rsidRPr="009757C4">
              <w:rPr>
                <w:rFonts w:ascii="Calibri" w:hAnsi="Calibri" w:cs="Calibri"/>
                <w:b/>
                <w:bCs/>
                <w:color w:val="000000"/>
                <w:sz w:val="20"/>
                <w:szCs w:val="20"/>
              </w:rPr>
              <w:t>M</w:t>
            </w:r>
            <w:r>
              <w:rPr>
                <w:rFonts w:ascii="Calibri" w:hAnsi="Calibri" w:cs="Calibri"/>
                <w:b/>
                <w:bCs/>
                <w:color w:val="000000"/>
                <w:sz w:val="20"/>
                <w:szCs w:val="20"/>
              </w:rPr>
              <w:t>edium</w:t>
            </w:r>
          </w:p>
        </w:tc>
        <w:tc>
          <w:tcPr>
            <w:tcW w:w="942" w:type="dxa"/>
            <w:tcBorders>
              <w:top w:val="single" w:sz="8" w:space="0" w:color="auto"/>
              <w:left w:val="nil"/>
              <w:bottom w:val="single" w:sz="8" w:space="0" w:color="auto"/>
              <w:right w:val="single" w:sz="8" w:space="0" w:color="auto"/>
            </w:tcBorders>
            <w:shd w:val="clear" w:color="000000" w:fill="FFFF99"/>
            <w:vAlign w:val="center"/>
            <w:hideMark/>
          </w:tcPr>
          <w:p w14:paraId="0D1324C6" w14:textId="77777777" w:rsidR="004E6B62" w:rsidRPr="009757C4" w:rsidRDefault="004E6B62" w:rsidP="00DD0985">
            <w:pPr>
              <w:spacing w:after="0"/>
              <w:jc w:val="center"/>
              <w:rPr>
                <w:rFonts w:ascii="Calibri" w:hAnsi="Calibri" w:cs="Calibri"/>
                <w:b/>
                <w:bCs/>
                <w:color w:val="000000"/>
                <w:sz w:val="20"/>
                <w:szCs w:val="20"/>
              </w:rPr>
            </w:pPr>
            <w:r w:rsidRPr="009757C4">
              <w:rPr>
                <w:rFonts w:ascii="Calibri" w:hAnsi="Calibri" w:cs="Calibri"/>
                <w:b/>
                <w:bCs/>
                <w:color w:val="000000"/>
                <w:sz w:val="20"/>
                <w:szCs w:val="20"/>
              </w:rPr>
              <w:t>Low</w:t>
            </w:r>
          </w:p>
        </w:tc>
        <w:tc>
          <w:tcPr>
            <w:tcW w:w="947" w:type="dxa"/>
            <w:tcBorders>
              <w:top w:val="single" w:sz="8" w:space="0" w:color="auto"/>
              <w:left w:val="nil"/>
              <w:bottom w:val="single" w:sz="8" w:space="0" w:color="auto"/>
              <w:right w:val="single" w:sz="8" w:space="0" w:color="auto"/>
            </w:tcBorders>
            <w:shd w:val="clear" w:color="000000" w:fill="FFFF99"/>
            <w:vAlign w:val="center"/>
            <w:hideMark/>
          </w:tcPr>
          <w:p w14:paraId="32767DD2" w14:textId="77777777" w:rsidR="004E6B62" w:rsidRPr="009757C4" w:rsidRDefault="004E6B62" w:rsidP="00DD0985">
            <w:pPr>
              <w:spacing w:after="0"/>
              <w:jc w:val="center"/>
              <w:rPr>
                <w:rFonts w:ascii="Calibri" w:hAnsi="Calibri" w:cs="Calibri"/>
                <w:b/>
                <w:bCs/>
                <w:color w:val="000000"/>
                <w:sz w:val="20"/>
                <w:szCs w:val="20"/>
              </w:rPr>
            </w:pPr>
            <w:r w:rsidRPr="009757C4">
              <w:rPr>
                <w:rFonts w:ascii="Calibri" w:hAnsi="Calibri" w:cs="Calibri"/>
                <w:b/>
                <w:bCs/>
                <w:color w:val="000000"/>
                <w:sz w:val="20"/>
                <w:szCs w:val="20"/>
              </w:rPr>
              <w:t>Grand Total</w:t>
            </w:r>
          </w:p>
        </w:tc>
      </w:tr>
      <w:tr w:rsidR="004E6B62" w:rsidRPr="009757C4" w14:paraId="2C19B132" w14:textId="77777777" w:rsidTr="00DD0985">
        <w:trPr>
          <w:trHeight w:val="300"/>
        </w:trPr>
        <w:tc>
          <w:tcPr>
            <w:tcW w:w="1011" w:type="dxa"/>
            <w:tcBorders>
              <w:top w:val="nil"/>
              <w:left w:val="single" w:sz="8" w:space="0" w:color="auto"/>
              <w:bottom w:val="single" w:sz="8" w:space="0" w:color="auto"/>
              <w:right w:val="single" w:sz="8" w:space="0" w:color="auto"/>
            </w:tcBorders>
            <w:noWrap/>
            <w:vAlign w:val="center"/>
            <w:hideMark/>
          </w:tcPr>
          <w:p w14:paraId="6ADC7054" w14:textId="77777777" w:rsidR="004E6B62" w:rsidRPr="009757C4" w:rsidRDefault="004E6B62" w:rsidP="00DD0985">
            <w:pPr>
              <w:spacing w:after="0"/>
              <w:rPr>
                <w:rFonts w:ascii="Calibri" w:hAnsi="Calibri" w:cs="Calibri"/>
                <w:b/>
                <w:bCs/>
                <w:color w:val="000000"/>
                <w:sz w:val="20"/>
                <w:szCs w:val="20"/>
              </w:rPr>
            </w:pPr>
            <w:r w:rsidRPr="00440A7E">
              <w:rPr>
                <w:rFonts w:ascii="Calibri" w:hAnsi="Calibri" w:cs="Calibri"/>
                <w:b/>
                <w:bCs/>
                <w:color w:val="000000"/>
                <w:sz w:val="20"/>
                <w:szCs w:val="20"/>
              </w:rPr>
              <w:t>Montaño</w:t>
            </w:r>
          </w:p>
        </w:tc>
        <w:tc>
          <w:tcPr>
            <w:tcW w:w="943" w:type="dxa"/>
            <w:tcBorders>
              <w:top w:val="nil"/>
              <w:left w:val="nil"/>
              <w:bottom w:val="single" w:sz="8" w:space="0" w:color="auto"/>
              <w:right w:val="single" w:sz="8" w:space="0" w:color="auto"/>
            </w:tcBorders>
            <w:noWrap/>
            <w:vAlign w:val="center"/>
            <w:hideMark/>
          </w:tcPr>
          <w:p w14:paraId="25CE48D1" w14:textId="4B9CFD04" w:rsidR="004E6B62" w:rsidRPr="009757C4" w:rsidRDefault="004E6B62" w:rsidP="00DD0985">
            <w:pPr>
              <w:spacing w:after="0"/>
              <w:jc w:val="center"/>
              <w:rPr>
                <w:rFonts w:ascii="Calibri" w:hAnsi="Calibri" w:cs="Calibri"/>
                <w:color w:val="000000"/>
                <w:sz w:val="20"/>
                <w:szCs w:val="20"/>
              </w:rPr>
            </w:pPr>
            <w:r>
              <w:rPr>
                <w:rFonts w:ascii="Calibri" w:hAnsi="Calibri" w:cs="Calibri"/>
                <w:color w:val="000000"/>
                <w:sz w:val="20"/>
                <w:szCs w:val="20"/>
              </w:rPr>
              <w:t>0.6</w:t>
            </w:r>
          </w:p>
        </w:tc>
        <w:tc>
          <w:tcPr>
            <w:tcW w:w="1047" w:type="dxa"/>
            <w:tcBorders>
              <w:top w:val="nil"/>
              <w:left w:val="nil"/>
              <w:bottom w:val="single" w:sz="8" w:space="0" w:color="auto"/>
              <w:right w:val="single" w:sz="8" w:space="0" w:color="auto"/>
            </w:tcBorders>
            <w:noWrap/>
            <w:vAlign w:val="center"/>
            <w:hideMark/>
          </w:tcPr>
          <w:p w14:paraId="75CC4EF7" w14:textId="37AD4CF0" w:rsidR="004E6B62" w:rsidRPr="009757C4" w:rsidRDefault="004E6B62" w:rsidP="00DD0985">
            <w:pPr>
              <w:spacing w:after="0"/>
              <w:jc w:val="center"/>
              <w:rPr>
                <w:rFonts w:ascii="Calibri" w:hAnsi="Calibri" w:cs="Calibri"/>
                <w:color w:val="000000"/>
                <w:sz w:val="20"/>
                <w:szCs w:val="20"/>
              </w:rPr>
            </w:pPr>
            <w:r>
              <w:rPr>
                <w:rFonts w:ascii="Calibri" w:hAnsi="Calibri" w:cs="Calibri"/>
                <w:color w:val="000000"/>
                <w:sz w:val="20"/>
                <w:szCs w:val="20"/>
              </w:rPr>
              <w:t>3.3</w:t>
            </w:r>
          </w:p>
        </w:tc>
        <w:tc>
          <w:tcPr>
            <w:tcW w:w="942" w:type="dxa"/>
            <w:tcBorders>
              <w:top w:val="nil"/>
              <w:left w:val="nil"/>
              <w:bottom w:val="single" w:sz="8" w:space="0" w:color="auto"/>
              <w:right w:val="single" w:sz="8" w:space="0" w:color="auto"/>
            </w:tcBorders>
            <w:noWrap/>
            <w:vAlign w:val="center"/>
            <w:hideMark/>
          </w:tcPr>
          <w:p w14:paraId="39FE6027" w14:textId="7BB13423" w:rsidR="004E6B62" w:rsidRPr="009757C4" w:rsidRDefault="004E6B62" w:rsidP="00DD0985">
            <w:pPr>
              <w:spacing w:after="0"/>
              <w:jc w:val="center"/>
              <w:rPr>
                <w:rFonts w:ascii="Calibri" w:hAnsi="Calibri" w:cs="Calibri"/>
                <w:color w:val="000000"/>
                <w:sz w:val="20"/>
                <w:szCs w:val="20"/>
              </w:rPr>
            </w:pPr>
            <w:r>
              <w:rPr>
                <w:rFonts w:ascii="Calibri" w:hAnsi="Calibri" w:cs="Calibri"/>
                <w:color w:val="000000"/>
                <w:sz w:val="20"/>
                <w:szCs w:val="20"/>
              </w:rPr>
              <w:t>122.8</w:t>
            </w:r>
          </w:p>
        </w:tc>
        <w:tc>
          <w:tcPr>
            <w:tcW w:w="947" w:type="dxa"/>
            <w:tcBorders>
              <w:top w:val="nil"/>
              <w:left w:val="nil"/>
              <w:bottom w:val="single" w:sz="8" w:space="0" w:color="auto"/>
              <w:right w:val="single" w:sz="8" w:space="0" w:color="auto"/>
            </w:tcBorders>
            <w:noWrap/>
            <w:vAlign w:val="center"/>
            <w:hideMark/>
          </w:tcPr>
          <w:p w14:paraId="6EBB8CE9" w14:textId="77777777" w:rsidR="004E6B62" w:rsidRPr="00DD0985" w:rsidRDefault="004E6B62" w:rsidP="00DD0985">
            <w:pPr>
              <w:spacing w:after="0"/>
              <w:jc w:val="center"/>
              <w:rPr>
                <w:rFonts w:ascii="Calibri" w:hAnsi="Calibri" w:cs="Calibri"/>
                <w:b/>
                <w:bCs/>
                <w:color w:val="000000"/>
                <w:sz w:val="20"/>
                <w:szCs w:val="20"/>
              </w:rPr>
            </w:pPr>
            <w:r w:rsidRPr="00DD0985">
              <w:rPr>
                <w:rFonts w:ascii="Calibri" w:hAnsi="Calibri" w:cs="Calibri"/>
                <w:b/>
                <w:bCs/>
                <w:color w:val="000000"/>
                <w:sz w:val="20"/>
                <w:szCs w:val="20"/>
              </w:rPr>
              <w:t>126.7</w:t>
            </w:r>
          </w:p>
        </w:tc>
      </w:tr>
    </w:tbl>
    <w:p w14:paraId="1B7A6C26" w14:textId="77777777" w:rsidR="004E6B62" w:rsidRDefault="004E6B62" w:rsidP="003B6F40">
      <w:pPr>
        <w:ind w:left="720" w:hanging="720"/>
      </w:pPr>
    </w:p>
    <w:p w14:paraId="020BE39B" w14:textId="5DACEEB0" w:rsidR="004E6B62" w:rsidRDefault="00DC17D6" w:rsidP="003B6F40">
      <w:pPr>
        <w:ind w:left="720" w:hanging="720"/>
        <w:rPr>
          <w:b/>
          <w:bCs/>
        </w:rPr>
      </w:pPr>
      <w:r>
        <w:rPr>
          <w:b/>
          <w:bCs/>
        </w:rPr>
        <w:t>Pole species mix</w:t>
      </w:r>
    </w:p>
    <w:p w14:paraId="360089F1" w14:textId="1B95F97E" w:rsidR="00DD0985" w:rsidRDefault="00DD0985" w:rsidP="00DD0985">
      <w:pPr>
        <w:rPr>
          <w:rFonts w:eastAsia="Aptos"/>
        </w:rPr>
      </w:pPr>
      <w:r>
        <w:rPr>
          <w:rFonts w:eastAsia="Aptos"/>
        </w:rPr>
        <w:t>Table 1</w:t>
      </w:r>
      <w:r w:rsidR="005F19C7">
        <w:rPr>
          <w:rFonts w:eastAsia="Aptos"/>
        </w:rPr>
        <w:t>5</w:t>
      </w:r>
      <w:r>
        <w:rPr>
          <w:rFonts w:eastAsia="Aptos"/>
        </w:rPr>
        <w:t xml:space="preserve"> </w:t>
      </w:r>
      <w:r w:rsidRPr="009757C4">
        <w:rPr>
          <w:rFonts w:eastAsia="Aptos"/>
        </w:rPr>
        <w:t>summarizes the mix of tree pole species for installation across project units, distinguishing areas prioritized for tree willow (TW), cottonwood (C), or combinations of the two. These recommendations were developed based on predicted depth to groundwater, soil texture, and the existing species composition</w:t>
      </w:r>
      <w:r>
        <w:rPr>
          <w:rFonts w:eastAsia="Aptos"/>
        </w:rPr>
        <w:t>, coupled with expected composition post fuels reduction</w:t>
      </w:r>
      <w:r w:rsidRPr="009757C4">
        <w:rPr>
          <w:rFonts w:eastAsia="Aptos"/>
        </w:rPr>
        <w:t xml:space="preserve">. </w:t>
      </w:r>
      <w:r w:rsidR="001B0E6C">
        <w:rPr>
          <w:rFonts w:eastAsia="Aptos"/>
        </w:rPr>
        <w:t>Map A1</w:t>
      </w:r>
      <w:r w:rsidR="00330E01">
        <w:rPr>
          <w:rFonts w:eastAsia="Aptos"/>
        </w:rPr>
        <w:t>6</w:t>
      </w:r>
      <w:r w:rsidR="001B0E6C">
        <w:rPr>
          <w:rFonts w:eastAsia="Aptos"/>
        </w:rPr>
        <w:t xml:space="preserve"> contains the recommended tree pole installation mix.</w:t>
      </w:r>
    </w:p>
    <w:p w14:paraId="5AC0EAE7" w14:textId="72EC0786" w:rsidR="00DD0985" w:rsidRPr="00DD0985" w:rsidRDefault="00DD0985" w:rsidP="00DD0985">
      <w:pPr>
        <w:keepNext/>
        <w:keepLines/>
        <w:spacing w:after="280"/>
        <w:rPr>
          <w:rFonts w:ascii="Calibri" w:hAnsi="Calibri" w:cs="Calibri"/>
          <w:b/>
          <w:sz w:val="24"/>
          <w:szCs w:val="22"/>
        </w:rPr>
      </w:pPr>
      <w:bookmarkStart w:id="30" w:name="_Ref205235543"/>
      <w:bookmarkStart w:id="31" w:name="_Toc205363880"/>
      <w:r w:rsidRPr="00DD0985">
        <w:rPr>
          <w:rFonts w:ascii="Calibri" w:hAnsi="Calibri" w:cs="Calibri"/>
          <w:b/>
          <w:sz w:val="24"/>
          <w:szCs w:val="22"/>
        </w:rPr>
        <w:t xml:space="preserve">Table </w:t>
      </w:r>
      <w:r w:rsidRPr="00DD0985">
        <w:rPr>
          <w:rFonts w:ascii="Calibri" w:hAnsi="Calibri" w:cs="Calibri"/>
          <w:b/>
          <w:sz w:val="24"/>
          <w:szCs w:val="22"/>
        </w:rPr>
        <w:fldChar w:fldCharType="begin"/>
      </w:r>
      <w:r w:rsidRPr="00DD0985">
        <w:rPr>
          <w:rFonts w:ascii="Calibri" w:hAnsi="Calibri" w:cs="Calibri"/>
          <w:b/>
          <w:sz w:val="24"/>
          <w:szCs w:val="22"/>
        </w:rPr>
        <w:instrText xml:space="preserve"> SEQ Table \* ARABIC </w:instrText>
      </w:r>
      <w:r w:rsidRPr="00DD0985">
        <w:rPr>
          <w:rFonts w:ascii="Calibri" w:hAnsi="Calibri" w:cs="Calibri"/>
          <w:b/>
          <w:sz w:val="24"/>
          <w:szCs w:val="22"/>
        </w:rPr>
        <w:fldChar w:fldCharType="separate"/>
      </w:r>
      <w:r w:rsidR="003958C8">
        <w:rPr>
          <w:rFonts w:ascii="Calibri" w:hAnsi="Calibri" w:cs="Calibri"/>
          <w:b/>
          <w:noProof/>
          <w:sz w:val="24"/>
          <w:szCs w:val="22"/>
        </w:rPr>
        <w:t>15</w:t>
      </w:r>
      <w:r w:rsidRPr="00DD0985">
        <w:rPr>
          <w:rFonts w:ascii="Calibri" w:hAnsi="Calibri" w:cs="Calibri"/>
          <w:b/>
          <w:sz w:val="24"/>
          <w:szCs w:val="22"/>
        </w:rPr>
        <w:fldChar w:fldCharType="end"/>
      </w:r>
      <w:bookmarkEnd w:id="30"/>
      <w:r w:rsidRPr="00DD0985">
        <w:rPr>
          <w:rFonts w:ascii="Calibri" w:hAnsi="Calibri" w:cs="Calibri"/>
          <w:b/>
          <w:sz w:val="24"/>
          <w:szCs w:val="22"/>
        </w:rPr>
        <w:t xml:space="preserve">. Acreage of the tree pole installation mix </w:t>
      </w:r>
      <w:r>
        <w:rPr>
          <w:rFonts w:ascii="Calibri" w:hAnsi="Calibri" w:cs="Calibri"/>
          <w:b/>
          <w:sz w:val="24"/>
          <w:szCs w:val="22"/>
        </w:rPr>
        <w:t xml:space="preserve">in the </w:t>
      </w:r>
      <w:r w:rsidRPr="00BC0E50">
        <w:rPr>
          <w:rFonts w:ascii="Calibri" w:hAnsi="Calibri" w:cs="Calibri"/>
          <w:b/>
          <w:bCs/>
          <w:sz w:val="24"/>
          <w:szCs w:val="22"/>
        </w:rPr>
        <w:t>Montaño</w:t>
      </w:r>
      <w:r>
        <w:rPr>
          <w:rFonts w:ascii="Calibri" w:hAnsi="Calibri" w:cs="Calibri"/>
          <w:b/>
          <w:bCs/>
          <w:sz w:val="24"/>
          <w:szCs w:val="22"/>
        </w:rPr>
        <w:t xml:space="preserve"> unit</w:t>
      </w:r>
      <w:r w:rsidRPr="00DD0985">
        <w:rPr>
          <w:rFonts w:ascii="Calibri" w:hAnsi="Calibri" w:cs="Calibri"/>
          <w:b/>
          <w:sz w:val="24"/>
          <w:szCs w:val="22"/>
        </w:rPr>
        <w:t>.</w:t>
      </w:r>
      <w:bookmarkEnd w:id="31"/>
    </w:p>
    <w:tbl>
      <w:tblPr>
        <w:tblW w:w="7676" w:type="dxa"/>
        <w:tblLook w:val="04A0" w:firstRow="1" w:lastRow="0" w:firstColumn="1" w:lastColumn="0" w:noHBand="0" w:noVBand="1"/>
      </w:tblPr>
      <w:tblGrid>
        <w:gridCol w:w="1012"/>
        <w:gridCol w:w="903"/>
        <w:gridCol w:w="1255"/>
        <w:gridCol w:w="1255"/>
        <w:gridCol w:w="1105"/>
        <w:gridCol w:w="1255"/>
        <w:gridCol w:w="891"/>
      </w:tblGrid>
      <w:tr w:rsidR="00DC17D6" w:rsidRPr="009757C4" w14:paraId="720401CD" w14:textId="77777777" w:rsidTr="006A70ED">
        <w:trPr>
          <w:trHeight w:val="1310"/>
        </w:trPr>
        <w:tc>
          <w:tcPr>
            <w:tcW w:w="1012" w:type="dxa"/>
            <w:tcBorders>
              <w:top w:val="single" w:sz="8" w:space="0" w:color="auto"/>
              <w:left w:val="single" w:sz="8" w:space="0" w:color="auto"/>
              <w:bottom w:val="single" w:sz="8" w:space="0" w:color="auto"/>
              <w:right w:val="single" w:sz="8" w:space="0" w:color="auto"/>
            </w:tcBorders>
            <w:shd w:val="clear" w:color="000000" w:fill="FFFF99"/>
            <w:noWrap/>
            <w:vAlign w:val="center"/>
            <w:hideMark/>
          </w:tcPr>
          <w:p w14:paraId="30961B27" w14:textId="77777777" w:rsidR="00DC17D6" w:rsidRPr="009757C4" w:rsidRDefault="00DC17D6" w:rsidP="006A70ED">
            <w:pPr>
              <w:spacing w:after="0"/>
              <w:rPr>
                <w:rFonts w:ascii="Calibri" w:hAnsi="Calibri" w:cs="Calibri"/>
                <w:b/>
                <w:bCs/>
                <w:color w:val="000000"/>
                <w:sz w:val="20"/>
                <w:szCs w:val="20"/>
              </w:rPr>
            </w:pPr>
            <w:r w:rsidRPr="009757C4">
              <w:rPr>
                <w:rFonts w:ascii="Calibri" w:hAnsi="Calibri" w:cs="Calibri"/>
                <w:b/>
                <w:bCs/>
                <w:color w:val="000000"/>
                <w:sz w:val="20"/>
                <w:szCs w:val="20"/>
              </w:rPr>
              <w:t>Unit</w:t>
            </w:r>
          </w:p>
        </w:tc>
        <w:tc>
          <w:tcPr>
            <w:tcW w:w="903" w:type="dxa"/>
            <w:tcBorders>
              <w:top w:val="single" w:sz="8" w:space="0" w:color="auto"/>
              <w:left w:val="nil"/>
              <w:bottom w:val="single" w:sz="8" w:space="0" w:color="auto"/>
              <w:right w:val="single" w:sz="8" w:space="0" w:color="auto"/>
            </w:tcBorders>
            <w:shd w:val="clear" w:color="000000" w:fill="FFFF99"/>
            <w:vAlign w:val="center"/>
            <w:hideMark/>
          </w:tcPr>
          <w:p w14:paraId="099C7DDD" w14:textId="77777777" w:rsidR="00DC17D6" w:rsidRPr="009757C4" w:rsidRDefault="00DC17D6" w:rsidP="006A70ED">
            <w:pPr>
              <w:spacing w:after="0"/>
              <w:jc w:val="center"/>
              <w:rPr>
                <w:rFonts w:ascii="Calibri" w:hAnsi="Calibri" w:cs="Calibri"/>
                <w:b/>
                <w:bCs/>
                <w:color w:val="000000"/>
                <w:sz w:val="20"/>
                <w:szCs w:val="20"/>
              </w:rPr>
            </w:pPr>
            <w:r w:rsidRPr="009757C4">
              <w:rPr>
                <w:rFonts w:ascii="Calibri" w:hAnsi="Calibri" w:cs="Calibri"/>
                <w:b/>
                <w:bCs/>
                <w:color w:val="000000"/>
                <w:sz w:val="20"/>
                <w:szCs w:val="20"/>
              </w:rPr>
              <w:t>All Tree Willow</w:t>
            </w:r>
          </w:p>
        </w:tc>
        <w:tc>
          <w:tcPr>
            <w:tcW w:w="1255" w:type="dxa"/>
            <w:tcBorders>
              <w:top w:val="single" w:sz="8" w:space="0" w:color="auto"/>
              <w:left w:val="nil"/>
              <w:bottom w:val="single" w:sz="8" w:space="0" w:color="auto"/>
              <w:right w:val="single" w:sz="8" w:space="0" w:color="auto"/>
            </w:tcBorders>
            <w:shd w:val="clear" w:color="000000" w:fill="FFFF99"/>
            <w:vAlign w:val="center"/>
            <w:hideMark/>
          </w:tcPr>
          <w:p w14:paraId="539540D4" w14:textId="3C36DCD1" w:rsidR="00DC17D6" w:rsidRPr="009757C4" w:rsidRDefault="00DC17D6" w:rsidP="006A70ED">
            <w:pPr>
              <w:spacing w:after="0"/>
              <w:jc w:val="center"/>
              <w:rPr>
                <w:rFonts w:ascii="Calibri" w:hAnsi="Calibri" w:cs="Calibri"/>
                <w:b/>
                <w:bCs/>
                <w:color w:val="000000"/>
                <w:sz w:val="20"/>
                <w:szCs w:val="20"/>
              </w:rPr>
            </w:pPr>
            <w:r>
              <w:rPr>
                <w:rFonts w:ascii="Calibri" w:hAnsi="Calibri" w:cs="Calibri"/>
                <w:b/>
                <w:bCs/>
                <w:color w:val="000000"/>
                <w:sz w:val="20"/>
                <w:szCs w:val="20"/>
              </w:rPr>
              <w:t>All Cottonwood</w:t>
            </w:r>
          </w:p>
        </w:tc>
        <w:tc>
          <w:tcPr>
            <w:tcW w:w="1255" w:type="dxa"/>
            <w:tcBorders>
              <w:top w:val="single" w:sz="8" w:space="0" w:color="auto"/>
              <w:left w:val="nil"/>
              <w:bottom w:val="single" w:sz="8" w:space="0" w:color="auto"/>
              <w:right w:val="single" w:sz="8" w:space="0" w:color="auto"/>
            </w:tcBorders>
            <w:shd w:val="clear" w:color="000000" w:fill="FFFF99"/>
            <w:vAlign w:val="center"/>
            <w:hideMark/>
          </w:tcPr>
          <w:p w14:paraId="1FE4F20A" w14:textId="519A49CF" w:rsidR="00DC17D6" w:rsidRPr="009757C4" w:rsidRDefault="00DC17D6" w:rsidP="006A70ED">
            <w:pPr>
              <w:spacing w:after="0"/>
              <w:jc w:val="center"/>
              <w:rPr>
                <w:rFonts w:ascii="Calibri" w:hAnsi="Calibri" w:cs="Calibri"/>
                <w:b/>
                <w:bCs/>
                <w:color w:val="000000"/>
                <w:sz w:val="20"/>
                <w:szCs w:val="20"/>
              </w:rPr>
            </w:pPr>
            <w:r w:rsidRPr="009757C4">
              <w:rPr>
                <w:rFonts w:ascii="Calibri" w:hAnsi="Calibri" w:cs="Calibri"/>
                <w:b/>
                <w:bCs/>
                <w:color w:val="000000"/>
                <w:sz w:val="20"/>
                <w:szCs w:val="20"/>
              </w:rPr>
              <w:t>Even Mix Cottonwood and Tree Willow</w:t>
            </w:r>
          </w:p>
        </w:tc>
        <w:tc>
          <w:tcPr>
            <w:tcW w:w="1105" w:type="dxa"/>
            <w:tcBorders>
              <w:top w:val="single" w:sz="8" w:space="0" w:color="auto"/>
              <w:left w:val="nil"/>
              <w:bottom w:val="single" w:sz="8" w:space="0" w:color="auto"/>
              <w:right w:val="single" w:sz="8" w:space="0" w:color="auto"/>
            </w:tcBorders>
            <w:shd w:val="clear" w:color="000000" w:fill="FFFF99"/>
            <w:vAlign w:val="center"/>
            <w:hideMark/>
          </w:tcPr>
          <w:p w14:paraId="2D262820" w14:textId="4B2F83BB" w:rsidR="00DC17D6" w:rsidRPr="009757C4" w:rsidRDefault="00DC17D6" w:rsidP="006A70ED">
            <w:pPr>
              <w:spacing w:after="0"/>
              <w:jc w:val="center"/>
              <w:rPr>
                <w:rFonts w:ascii="Calibri" w:hAnsi="Calibri" w:cs="Calibri"/>
                <w:b/>
                <w:bCs/>
                <w:color w:val="000000"/>
                <w:sz w:val="20"/>
                <w:szCs w:val="20"/>
              </w:rPr>
            </w:pPr>
            <w:r w:rsidRPr="009757C4">
              <w:rPr>
                <w:rFonts w:ascii="Calibri" w:hAnsi="Calibri" w:cs="Calibri"/>
                <w:b/>
                <w:bCs/>
                <w:color w:val="000000"/>
                <w:sz w:val="20"/>
                <w:szCs w:val="20"/>
              </w:rPr>
              <w:t xml:space="preserve">Mostly </w:t>
            </w:r>
            <w:r>
              <w:rPr>
                <w:rFonts w:ascii="Calibri" w:hAnsi="Calibri" w:cs="Calibri"/>
                <w:b/>
                <w:bCs/>
                <w:color w:val="000000"/>
                <w:sz w:val="20"/>
                <w:szCs w:val="20"/>
              </w:rPr>
              <w:t>Tree W</w:t>
            </w:r>
            <w:r w:rsidRPr="009757C4">
              <w:rPr>
                <w:rFonts w:ascii="Calibri" w:hAnsi="Calibri" w:cs="Calibri"/>
                <w:b/>
                <w:bCs/>
                <w:color w:val="000000"/>
                <w:sz w:val="20"/>
                <w:szCs w:val="20"/>
              </w:rPr>
              <w:t>illow</w:t>
            </w:r>
          </w:p>
        </w:tc>
        <w:tc>
          <w:tcPr>
            <w:tcW w:w="1255" w:type="dxa"/>
            <w:tcBorders>
              <w:top w:val="single" w:sz="8" w:space="0" w:color="auto"/>
              <w:left w:val="nil"/>
              <w:bottom w:val="single" w:sz="8" w:space="0" w:color="auto"/>
              <w:right w:val="single" w:sz="8" w:space="0" w:color="auto"/>
            </w:tcBorders>
            <w:shd w:val="clear" w:color="000000" w:fill="FFFF99"/>
            <w:vAlign w:val="center"/>
            <w:hideMark/>
          </w:tcPr>
          <w:p w14:paraId="2BDE19D6" w14:textId="31C93E75" w:rsidR="00DC17D6" w:rsidRPr="009757C4" w:rsidRDefault="00DC17D6" w:rsidP="006A70ED">
            <w:pPr>
              <w:spacing w:after="0"/>
              <w:jc w:val="center"/>
              <w:rPr>
                <w:rFonts w:ascii="Calibri" w:hAnsi="Calibri" w:cs="Calibri"/>
                <w:b/>
                <w:bCs/>
                <w:color w:val="000000"/>
                <w:sz w:val="20"/>
                <w:szCs w:val="20"/>
              </w:rPr>
            </w:pPr>
            <w:r w:rsidRPr="009757C4">
              <w:rPr>
                <w:rFonts w:ascii="Calibri" w:hAnsi="Calibri" w:cs="Calibri"/>
                <w:b/>
                <w:bCs/>
                <w:color w:val="000000"/>
                <w:sz w:val="20"/>
                <w:szCs w:val="20"/>
              </w:rPr>
              <w:t xml:space="preserve">Mostly </w:t>
            </w:r>
            <w:r>
              <w:rPr>
                <w:rFonts w:ascii="Calibri" w:hAnsi="Calibri" w:cs="Calibri"/>
                <w:b/>
                <w:bCs/>
                <w:color w:val="000000"/>
                <w:sz w:val="20"/>
                <w:szCs w:val="20"/>
              </w:rPr>
              <w:t>Cottonwood</w:t>
            </w:r>
          </w:p>
        </w:tc>
        <w:tc>
          <w:tcPr>
            <w:tcW w:w="891" w:type="dxa"/>
            <w:tcBorders>
              <w:top w:val="single" w:sz="8" w:space="0" w:color="auto"/>
              <w:left w:val="nil"/>
              <w:bottom w:val="single" w:sz="8" w:space="0" w:color="auto"/>
              <w:right w:val="single" w:sz="8" w:space="0" w:color="auto"/>
            </w:tcBorders>
            <w:shd w:val="clear" w:color="000000" w:fill="FFFF99"/>
            <w:vAlign w:val="center"/>
            <w:hideMark/>
          </w:tcPr>
          <w:p w14:paraId="318FBAF4" w14:textId="60C333DE" w:rsidR="00DC17D6" w:rsidRPr="009757C4" w:rsidRDefault="00DC17D6" w:rsidP="006A70ED">
            <w:pPr>
              <w:spacing w:after="0"/>
              <w:jc w:val="center"/>
              <w:rPr>
                <w:rFonts w:ascii="Calibri" w:hAnsi="Calibri" w:cs="Calibri"/>
                <w:b/>
                <w:bCs/>
                <w:color w:val="000000"/>
                <w:sz w:val="20"/>
                <w:szCs w:val="20"/>
              </w:rPr>
            </w:pPr>
            <w:r w:rsidRPr="009757C4">
              <w:rPr>
                <w:rFonts w:ascii="Calibri" w:hAnsi="Calibri" w:cs="Calibri"/>
                <w:b/>
                <w:bCs/>
                <w:color w:val="000000"/>
                <w:sz w:val="20"/>
                <w:szCs w:val="20"/>
              </w:rPr>
              <w:t>Grand Total</w:t>
            </w:r>
          </w:p>
        </w:tc>
      </w:tr>
      <w:tr w:rsidR="00DC17D6" w:rsidRPr="009757C4" w14:paraId="79DFEE6B" w14:textId="77777777" w:rsidTr="006A70ED">
        <w:trPr>
          <w:trHeight w:val="300"/>
        </w:trPr>
        <w:tc>
          <w:tcPr>
            <w:tcW w:w="1012" w:type="dxa"/>
            <w:tcBorders>
              <w:top w:val="nil"/>
              <w:left w:val="single" w:sz="8" w:space="0" w:color="auto"/>
              <w:bottom w:val="single" w:sz="8" w:space="0" w:color="auto"/>
              <w:right w:val="single" w:sz="8" w:space="0" w:color="auto"/>
            </w:tcBorders>
            <w:noWrap/>
            <w:vAlign w:val="center"/>
            <w:hideMark/>
          </w:tcPr>
          <w:p w14:paraId="1EC5FA2E" w14:textId="591197B8" w:rsidR="00DC17D6" w:rsidRPr="009757C4" w:rsidRDefault="00DC17D6" w:rsidP="006A70ED">
            <w:pPr>
              <w:spacing w:after="0"/>
              <w:rPr>
                <w:rFonts w:ascii="Calibri" w:hAnsi="Calibri" w:cs="Calibri"/>
                <w:b/>
                <w:bCs/>
                <w:color w:val="000000"/>
                <w:sz w:val="20"/>
                <w:szCs w:val="20"/>
              </w:rPr>
            </w:pPr>
            <w:r w:rsidRPr="00440A7E">
              <w:rPr>
                <w:rFonts w:ascii="Calibri" w:hAnsi="Calibri" w:cs="Calibri"/>
                <w:b/>
                <w:bCs/>
                <w:color w:val="000000"/>
                <w:sz w:val="20"/>
                <w:szCs w:val="20"/>
              </w:rPr>
              <w:t>Montaño</w:t>
            </w:r>
          </w:p>
        </w:tc>
        <w:tc>
          <w:tcPr>
            <w:tcW w:w="903" w:type="dxa"/>
            <w:tcBorders>
              <w:top w:val="nil"/>
              <w:left w:val="nil"/>
              <w:bottom w:val="single" w:sz="8" w:space="0" w:color="auto"/>
              <w:right w:val="single" w:sz="8" w:space="0" w:color="auto"/>
            </w:tcBorders>
            <w:noWrap/>
            <w:vAlign w:val="center"/>
            <w:hideMark/>
          </w:tcPr>
          <w:p w14:paraId="2C1B6EFC" w14:textId="7A264613" w:rsidR="00DC17D6" w:rsidRPr="009757C4" w:rsidRDefault="00DC17D6" w:rsidP="006A70ED">
            <w:pPr>
              <w:spacing w:after="0"/>
              <w:jc w:val="center"/>
              <w:rPr>
                <w:rFonts w:ascii="Calibri" w:hAnsi="Calibri" w:cs="Calibri"/>
                <w:color w:val="000000"/>
                <w:sz w:val="20"/>
                <w:szCs w:val="20"/>
              </w:rPr>
            </w:pPr>
            <w:r>
              <w:rPr>
                <w:rFonts w:ascii="Calibri" w:hAnsi="Calibri" w:cs="Calibri"/>
                <w:color w:val="000000"/>
                <w:sz w:val="20"/>
                <w:szCs w:val="20"/>
              </w:rPr>
              <w:t>3.9</w:t>
            </w:r>
          </w:p>
        </w:tc>
        <w:tc>
          <w:tcPr>
            <w:tcW w:w="1255" w:type="dxa"/>
            <w:tcBorders>
              <w:top w:val="nil"/>
              <w:left w:val="nil"/>
              <w:bottom w:val="single" w:sz="8" w:space="0" w:color="auto"/>
              <w:right w:val="single" w:sz="8" w:space="0" w:color="auto"/>
            </w:tcBorders>
            <w:noWrap/>
            <w:vAlign w:val="center"/>
            <w:hideMark/>
          </w:tcPr>
          <w:p w14:paraId="337D7CD5" w14:textId="27A334AD" w:rsidR="00DC17D6" w:rsidRPr="009757C4" w:rsidRDefault="00DC17D6" w:rsidP="006A70ED">
            <w:pPr>
              <w:spacing w:after="0"/>
              <w:jc w:val="center"/>
              <w:rPr>
                <w:rFonts w:ascii="Calibri" w:hAnsi="Calibri" w:cs="Calibri"/>
                <w:color w:val="000000"/>
                <w:sz w:val="20"/>
                <w:szCs w:val="20"/>
              </w:rPr>
            </w:pPr>
            <w:r>
              <w:rPr>
                <w:rFonts w:ascii="Calibri" w:hAnsi="Calibri" w:cs="Calibri"/>
                <w:color w:val="000000"/>
                <w:sz w:val="20"/>
                <w:szCs w:val="20"/>
              </w:rPr>
              <w:t>1.8</w:t>
            </w:r>
          </w:p>
        </w:tc>
        <w:tc>
          <w:tcPr>
            <w:tcW w:w="1255" w:type="dxa"/>
            <w:tcBorders>
              <w:top w:val="nil"/>
              <w:left w:val="nil"/>
              <w:bottom w:val="single" w:sz="8" w:space="0" w:color="auto"/>
              <w:right w:val="single" w:sz="8" w:space="0" w:color="auto"/>
            </w:tcBorders>
            <w:noWrap/>
            <w:vAlign w:val="center"/>
            <w:hideMark/>
          </w:tcPr>
          <w:p w14:paraId="702AD590" w14:textId="48CE94CD" w:rsidR="00DC17D6" w:rsidRPr="009757C4" w:rsidRDefault="00DC17D6" w:rsidP="006A70ED">
            <w:pPr>
              <w:spacing w:after="0"/>
              <w:jc w:val="center"/>
              <w:rPr>
                <w:rFonts w:ascii="Calibri" w:hAnsi="Calibri" w:cs="Calibri"/>
                <w:color w:val="000000"/>
                <w:sz w:val="20"/>
                <w:szCs w:val="20"/>
              </w:rPr>
            </w:pPr>
            <w:r>
              <w:rPr>
                <w:rFonts w:ascii="Calibri" w:hAnsi="Calibri" w:cs="Calibri"/>
                <w:color w:val="000000"/>
                <w:sz w:val="20"/>
                <w:szCs w:val="20"/>
              </w:rPr>
              <w:t>44.9</w:t>
            </w:r>
          </w:p>
        </w:tc>
        <w:tc>
          <w:tcPr>
            <w:tcW w:w="1105" w:type="dxa"/>
            <w:tcBorders>
              <w:top w:val="nil"/>
              <w:left w:val="nil"/>
              <w:bottom w:val="single" w:sz="8" w:space="0" w:color="auto"/>
              <w:right w:val="single" w:sz="8" w:space="0" w:color="auto"/>
            </w:tcBorders>
            <w:noWrap/>
            <w:vAlign w:val="center"/>
            <w:hideMark/>
          </w:tcPr>
          <w:p w14:paraId="364FDB84" w14:textId="44DF9549" w:rsidR="00DC17D6" w:rsidRPr="009757C4" w:rsidRDefault="00DC17D6" w:rsidP="006A70ED">
            <w:pPr>
              <w:spacing w:after="0"/>
              <w:jc w:val="center"/>
              <w:rPr>
                <w:rFonts w:ascii="Calibri" w:hAnsi="Calibri" w:cs="Calibri"/>
                <w:color w:val="000000"/>
                <w:sz w:val="20"/>
                <w:szCs w:val="20"/>
              </w:rPr>
            </w:pPr>
            <w:r>
              <w:rPr>
                <w:rFonts w:ascii="Calibri" w:hAnsi="Calibri" w:cs="Calibri"/>
                <w:color w:val="000000"/>
                <w:sz w:val="20"/>
                <w:szCs w:val="20"/>
              </w:rPr>
              <w:t>67.4</w:t>
            </w:r>
          </w:p>
        </w:tc>
        <w:tc>
          <w:tcPr>
            <w:tcW w:w="1255" w:type="dxa"/>
            <w:tcBorders>
              <w:top w:val="nil"/>
              <w:left w:val="nil"/>
              <w:bottom w:val="single" w:sz="8" w:space="0" w:color="auto"/>
              <w:right w:val="single" w:sz="8" w:space="0" w:color="auto"/>
            </w:tcBorders>
            <w:noWrap/>
            <w:vAlign w:val="center"/>
            <w:hideMark/>
          </w:tcPr>
          <w:p w14:paraId="30A52781" w14:textId="4BCCD1CF" w:rsidR="00DC17D6" w:rsidRPr="009757C4" w:rsidRDefault="00DC17D6" w:rsidP="006A70ED">
            <w:pPr>
              <w:spacing w:after="0"/>
              <w:jc w:val="center"/>
              <w:rPr>
                <w:rFonts w:ascii="Calibri" w:hAnsi="Calibri" w:cs="Calibri"/>
                <w:color w:val="000000"/>
                <w:sz w:val="20"/>
                <w:szCs w:val="20"/>
              </w:rPr>
            </w:pPr>
            <w:r>
              <w:rPr>
                <w:rFonts w:ascii="Calibri" w:hAnsi="Calibri" w:cs="Calibri"/>
                <w:color w:val="000000"/>
                <w:sz w:val="20"/>
                <w:szCs w:val="20"/>
              </w:rPr>
              <w:t>8.7</w:t>
            </w:r>
          </w:p>
        </w:tc>
        <w:tc>
          <w:tcPr>
            <w:tcW w:w="891" w:type="dxa"/>
            <w:tcBorders>
              <w:top w:val="nil"/>
              <w:left w:val="nil"/>
              <w:bottom w:val="single" w:sz="8" w:space="0" w:color="auto"/>
              <w:right w:val="single" w:sz="8" w:space="0" w:color="auto"/>
            </w:tcBorders>
            <w:noWrap/>
            <w:vAlign w:val="center"/>
            <w:hideMark/>
          </w:tcPr>
          <w:p w14:paraId="70E770D1" w14:textId="496B1AE3" w:rsidR="00DC17D6" w:rsidRPr="006A70ED" w:rsidRDefault="00DC17D6" w:rsidP="006A70ED">
            <w:pPr>
              <w:spacing w:after="0"/>
              <w:jc w:val="center"/>
              <w:rPr>
                <w:rFonts w:ascii="Calibri" w:hAnsi="Calibri" w:cs="Calibri"/>
                <w:b/>
                <w:bCs/>
                <w:color w:val="000000"/>
                <w:sz w:val="20"/>
                <w:szCs w:val="20"/>
              </w:rPr>
            </w:pPr>
            <w:r w:rsidRPr="006A70ED">
              <w:rPr>
                <w:rFonts w:ascii="Calibri" w:hAnsi="Calibri" w:cs="Calibri"/>
                <w:b/>
                <w:bCs/>
                <w:color w:val="000000"/>
                <w:sz w:val="20"/>
                <w:szCs w:val="20"/>
              </w:rPr>
              <w:t>126.7</w:t>
            </w:r>
          </w:p>
        </w:tc>
      </w:tr>
    </w:tbl>
    <w:p w14:paraId="04E0E979" w14:textId="0AE917E8" w:rsidR="00DC17D6" w:rsidRDefault="00DC17D6" w:rsidP="003B6F40">
      <w:pPr>
        <w:ind w:left="720" w:hanging="720"/>
      </w:pPr>
    </w:p>
    <w:p w14:paraId="636A39A7" w14:textId="77777777" w:rsidR="00436FE2" w:rsidRPr="00436FE2" w:rsidRDefault="00436FE2" w:rsidP="00436FE2">
      <w:pPr>
        <w:spacing w:before="100" w:beforeAutospacing="1" w:after="100" w:afterAutospacing="1"/>
        <w:outlineLvl w:val="1"/>
        <w:rPr>
          <w:b/>
          <w:bCs/>
          <w:sz w:val="36"/>
          <w:szCs w:val="36"/>
        </w:rPr>
      </w:pPr>
      <w:r w:rsidRPr="00436FE2">
        <w:rPr>
          <w:b/>
          <w:bCs/>
          <w:sz w:val="36"/>
          <w:szCs w:val="36"/>
        </w:rPr>
        <w:t>Recommendations and Adaptive Management</w:t>
      </w:r>
    </w:p>
    <w:p w14:paraId="355968D9" w14:textId="77777777" w:rsidR="00436FE2" w:rsidRDefault="00436FE2" w:rsidP="00436FE2">
      <w:pPr>
        <w:spacing w:before="100" w:beforeAutospacing="1" w:after="100" w:afterAutospacing="1"/>
        <w:rPr>
          <w:sz w:val="24"/>
        </w:rPr>
      </w:pPr>
      <w:r w:rsidRPr="00436FE2">
        <w:rPr>
          <w:sz w:val="24"/>
        </w:rPr>
        <w:t xml:space="preserve">Hydrologic and vegetation conditions observed in 2026 indicate that restoration and vegetation management within the Campbell-to-Montaño project area should increasingly emphasize resilience to changing hydrologic conditions rather than attempting to maintain a uniform historical cottonwood-dominated bosque throughout the project area. Much of the site is an elevated floodplain with limited contemporary inundation, and cottonwood canopy dieback was observed during field assessments, particularly farther from the river. </w:t>
      </w:r>
      <w:r>
        <w:rPr>
          <w:sz w:val="24"/>
        </w:rPr>
        <w:t xml:space="preserve">Due to prolonged channel drying, above average temperatures, and low </w:t>
      </w:r>
      <w:proofErr w:type="spellStart"/>
      <w:r>
        <w:rPr>
          <w:sz w:val="24"/>
        </w:rPr>
        <w:t>precipitiation</w:t>
      </w:r>
      <w:proofErr w:type="spellEnd"/>
      <w:r>
        <w:rPr>
          <w:sz w:val="24"/>
        </w:rPr>
        <w:t xml:space="preserve">, much of the cottonwood canopy has senesced leaves by late August 2026. </w:t>
      </w:r>
    </w:p>
    <w:p w14:paraId="7D329C19" w14:textId="6B3397F4" w:rsidR="00436FE2" w:rsidRPr="00436FE2" w:rsidRDefault="00436FE2" w:rsidP="00436FE2">
      <w:pPr>
        <w:spacing w:before="100" w:beforeAutospacing="1" w:after="100" w:afterAutospacing="1"/>
        <w:rPr>
          <w:sz w:val="24"/>
        </w:rPr>
      </w:pPr>
      <w:r w:rsidRPr="00436FE2">
        <w:rPr>
          <w:sz w:val="24"/>
        </w:rPr>
        <w:t>The following recommendations are intended to guide implementation and provide a framework for adaptive management:</w:t>
      </w:r>
    </w:p>
    <w:p w14:paraId="199B6285" w14:textId="77777777" w:rsidR="00436FE2" w:rsidRPr="00436FE2" w:rsidRDefault="00436FE2" w:rsidP="00436FE2">
      <w:pPr>
        <w:numPr>
          <w:ilvl w:val="0"/>
          <w:numId w:val="2"/>
        </w:numPr>
        <w:spacing w:before="100" w:beforeAutospacing="1" w:after="100" w:afterAutospacing="1"/>
        <w:rPr>
          <w:sz w:val="24"/>
        </w:rPr>
      </w:pPr>
      <w:r w:rsidRPr="00436FE2">
        <w:rPr>
          <w:b/>
          <w:bCs/>
          <w:sz w:val="24"/>
        </w:rPr>
        <w:lastRenderedPageBreak/>
        <w:t>Recognize 2026 hydrologic conditions as an important change in the restoration context.</w:t>
      </w:r>
      <w:r w:rsidRPr="00436FE2">
        <w:rPr>
          <w:sz w:val="24"/>
        </w:rPr>
        <w:t xml:space="preserve"> </w:t>
      </w:r>
    </w:p>
    <w:p w14:paraId="791F5078" w14:textId="77777777" w:rsidR="00436FE2" w:rsidRPr="00436FE2" w:rsidRDefault="00436FE2" w:rsidP="00436FE2">
      <w:pPr>
        <w:numPr>
          <w:ilvl w:val="1"/>
          <w:numId w:val="2"/>
        </w:numPr>
        <w:spacing w:before="100" w:beforeAutospacing="1" w:after="100" w:afterAutospacing="1"/>
        <w:rPr>
          <w:sz w:val="24"/>
        </w:rPr>
      </w:pPr>
      <w:r w:rsidRPr="00436FE2">
        <w:rPr>
          <w:sz w:val="24"/>
        </w:rPr>
        <w:t xml:space="preserve">Hydrologic conditions observed along the Rio Grande through Albuquerque during 2026 are substantially drier than conditions under which much of the existing mature bosque developed. </w:t>
      </w:r>
    </w:p>
    <w:p w14:paraId="415F08B9" w14:textId="3B6F155F" w:rsidR="00436FE2" w:rsidRPr="00436FE2" w:rsidRDefault="00436FE2" w:rsidP="00436FE2">
      <w:pPr>
        <w:numPr>
          <w:ilvl w:val="1"/>
          <w:numId w:val="2"/>
        </w:numPr>
        <w:spacing w:before="100" w:beforeAutospacing="1" w:after="100" w:afterAutospacing="1"/>
        <w:rPr>
          <w:sz w:val="24"/>
        </w:rPr>
      </w:pPr>
      <w:r w:rsidRPr="00436FE2">
        <w:rPr>
          <w:sz w:val="24"/>
        </w:rPr>
        <w:t>The project area is already relatively disconnected from contemporary overbank flooding. Most of the site lies approximately 3 to 5 feet above the river</w:t>
      </w:r>
      <w:r>
        <w:rPr>
          <w:sz w:val="24"/>
        </w:rPr>
        <w:t xml:space="preserve"> during baseflow conditions</w:t>
      </w:r>
      <w:r w:rsidRPr="00436FE2">
        <w:rPr>
          <w:sz w:val="24"/>
        </w:rPr>
        <w:t xml:space="preserve">, and inundation remains limited even during relatively high Rio Grande discharges. </w:t>
      </w:r>
    </w:p>
    <w:p w14:paraId="751D3644" w14:textId="48494FD9" w:rsidR="00436FE2" w:rsidRPr="00436FE2" w:rsidRDefault="00436FE2" w:rsidP="00436FE2">
      <w:pPr>
        <w:numPr>
          <w:ilvl w:val="1"/>
          <w:numId w:val="2"/>
        </w:numPr>
        <w:spacing w:before="100" w:beforeAutospacing="1" w:after="100" w:afterAutospacing="1"/>
        <w:rPr>
          <w:sz w:val="24"/>
        </w:rPr>
      </w:pPr>
      <w:r w:rsidRPr="00436FE2">
        <w:rPr>
          <w:sz w:val="24"/>
        </w:rPr>
        <w:t xml:space="preserve">Continued groundwater decline, infrequent overbank flooding, and prolonged periods of river drying may increasingly constrain the ability to maintain cottonwood- and willow-dominated </w:t>
      </w:r>
      <w:r>
        <w:rPr>
          <w:sz w:val="24"/>
        </w:rPr>
        <w:t xml:space="preserve">and riparian vegetation </w:t>
      </w:r>
      <w:r w:rsidRPr="00436FE2">
        <w:rPr>
          <w:sz w:val="24"/>
        </w:rPr>
        <w:t xml:space="preserve">on elevated floodplain surfaces. </w:t>
      </w:r>
    </w:p>
    <w:p w14:paraId="7CB7D233" w14:textId="73FF0236" w:rsidR="00436FE2" w:rsidRPr="00436FE2" w:rsidRDefault="00436FE2" w:rsidP="00436FE2">
      <w:pPr>
        <w:numPr>
          <w:ilvl w:val="1"/>
          <w:numId w:val="2"/>
        </w:numPr>
        <w:spacing w:before="100" w:beforeAutospacing="1" w:after="100" w:afterAutospacing="1"/>
        <w:rPr>
          <w:sz w:val="24"/>
        </w:rPr>
      </w:pPr>
      <w:proofErr w:type="spellStart"/>
      <w:proofErr w:type="gramStart"/>
      <w:r w:rsidRPr="00436FE2">
        <w:rPr>
          <w:sz w:val="24"/>
        </w:rPr>
        <w:t>Its</w:t>
      </w:r>
      <w:proofErr w:type="spellEnd"/>
      <w:proofErr w:type="gramEnd"/>
      <w:r w:rsidRPr="00436FE2">
        <w:rPr>
          <w:sz w:val="24"/>
        </w:rPr>
        <w:t xml:space="preserve"> becoming increasingly clear that restoration prescriptions should therefore be based on the current and anticipated hydrologic potential of individual sites, rather than assuming that historical vegetation communities can or should be maintained everywhere. </w:t>
      </w:r>
    </w:p>
    <w:p w14:paraId="3307E657" w14:textId="77777777" w:rsidR="00436FE2" w:rsidRPr="00436FE2" w:rsidRDefault="00436FE2" w:rsidP="00436FE2">
      <w:pPr>
        <w:numPr>
          <w:ilvl w:val="0"/>
          <w:numId w:val="2"/>
        </w:numPr>
        <w:spacing w:before="100" w:beforeAutospacing="1" w:after="100" w:afterAutospacing="1"/>
        <w:rPr>
          <w:sz w:val="24"/>
        </w:rPr>
      </w:pPr>
      <w:r w:rsidRPr="00436FE2">
        <w:rPr>
          <w:b/>
          <w:bCs/>
          <w:sz w:val="24"/>
        </w:rPr>
        <w:t>Manage toward a heterogeneous and resilient bosque rather than a uniform vegetation condition.</w:t>
      </w:r>
      <w:r w:rsidRPr="00436FE2">
        <w:rPr>
          <w:sz w:val="24"/>
        </w:rPr>
        <w:t xml:space="preserve"> </w:t>
      </w:r>
    </w:p>
    <w:p w14:paraId="511C5C2A" w14:textId="672E8F67" w:rsidR="00436FE2" w:rsidRPr="00436FE2" w:rsidRDefault="00436FE2" w:rsidP="00436FE2">
      <w:pPr>
        <w:numPr>
          <w:ilvl w:val="1"/>
          <w:numId w:val="2"/>
        </w:numPr>
        <w:spacing w:before="100" w:beforeAutospacing="1" w:after="100" w:afterAutospacing="1"/>
        <w:rPr>
          <w:sz w:val="24"/>
        </w:rPr>
      </w:pPr>
      <w:r w:rsidRPr="00436FE2">
        <w:rPr>
          <w:sz w:val="24"/>
        </w:rPr>
        <w:t xml:space="preserve">Retain and protect healthy native cottonwoods and native understory vegetation wherever practicable. </w:t>
      </w:r>
    </w:p>
    <w:p w14:paraId="480898D0" w14:textId="77777777" w:rsidR="00436FE2" w:rsidRPr="00436FE2" w:rsidRDefault="00436FE2" w:rsidP="00436FE2">
      <w:pPr>
        <w:numPr>
          <w:ilvl w:val="1"/>
          <w:numId w:val="2"/>
        </w:numPr>
        <w:spacing w:before="100" w:beforeAutospacing="1" w:after="100" w:afterAutospacing="1"/>
        <w:rPr>
          <w:sz w:val="24"/>
        </w:rPr>
      </w:pPr>
      <w:r w:rsidRPr="00436FE2">
        <w:rPr>
          <w:sz w:val="24"/>
        </w:rPr>
        <w:t xml:space="preserve">Continue to favor traditional riparian vegetation in lower-elevation areas where groundwater and inundation conditions remain suitable. </w:t>
      </w:r>
    </w:p>
    <w:p w14:paraId="0CDB5070" w14:textId="77777777" w:rsidR="00436FE2" w:rsidRPr="00436FE2" w:rsidRDefault="00436FE2" w:rsidP="00436FE2">
      <w:pPr>
        <w:numPr>
          <w:ilvl w:val="1"/>
          <w:numId w:val="2"/>
        </w:numPr>
        <w:spacing w:before="100" w:beforeAutospacing="1" w:after="100" w:afterAutospacing="1"/>
        <w:rPr>
          <w:sz w:val="24"/>
        </w:rPr>
      </w:pPr>
      <w:r w:rsidRPr="00436FE2">
        <w:rPr>
          <w:sz w:val="24"/>
        </w:rPr>
        <w:t xml:space="preserve">On higher terraces and hydrologically disconnected surfaces, increasingly emphasize native xeric and xeroriparian vegetation capable of persisting with deeper groundwater and limited flooding. </w:t>
      </w:r>
    </w:p>
    <w:p w14:paraId="54A9893D" w14:textId="77777777" w:rsidR="00436FE2" w:rsidRPr="00436FE2" w:rsidRDefault="00436FE2" w:rsidP="00436FE2">
      <w:pPr>
        <w:numPr>
          <w:ilvl w:val="1"/>
          <w:numId w:val="2"/>
        </w:numPr>
        <w:spacing w:before="100" w:beforeAutospacing="1" w:after="100" w:afterAutospacing="1"/>
        <w:rPr>
          <w:sz w:val="24"/>
        </w:rPr>
      </w:pPr>
      <w:r w:rsidRPr="00436FE2">
        <w:rPr>
          <w:sz w:val="24"/>
        </w:rPr>
        <w:t xml:space="preserve">Maintain a mosaic of mature forest, open woodland, native shrubland, and perennial herbaceous communities rather than attempting to establish continuous woody canopy. </w:t>
      </w:r>
    </w:p>
    <w:p w14:paraId="308B2107" w14:textId="77777777" w:rsidR="00436FE2" w:rsidRPr="00436FE2" w:rsidRDefault="00436FE2" w:rsidP="00436FE2">
      <w:pPr>
        <w:numPr>
          <w:ilvl w:val="0"/>
          <w:numId w:val="2"/>
        </w:numPr>
        <w:spacing w:before="100" w:beforeAutospacing="1" w:after="100" w:afterAutospacing="1"/>
        <w:rPr>
          <w:sz w:val="24"/>
        </w:rPr>
      </w:pPr>
      <w:r w:rsidRPr="00436FE2">
        <w:rPr>
          <w:b/>
          <w:bCs/>
          <w:sz w:val="24"/>
        </w:rPr>
        <w:t>Establish a resilient native perennial herbaceous community immediately following disturbance.</w:t>
      </w:r>
      <w:r w:rsidRPr="00436FE2">
        <w:rPr>
          <w:sz w:val="24"/>
        </w:rPr>
        <w:t xml:space="preserve"> </w:t>
      </w:r>
    </w:p>
    <w:p w14:paraId="647ECFAD" w14:textId="77777777" w:rsidR="00436FE2" w:rsidRPr="00436FE2" w:rsidRDefault="00436FE2" w:rsidP="00436FE2">
      <w:pPr>
        <w:numPr>
          <w:ilvl w:val="1"/>
          <w:numId w:val="2"/>
        </w:numPr>
        <w:spacing w:before="100" w:beforeAutospacing="1" w:after="100" w:afterAutospacing="1"/>
        <w:rPr>
          <w:sz w:val="24"/>
        </w:rPr>
      </w:pPr>
      <w:r w:rsidRPr="00436FE2">
        <w:rPr>
          <w:sz w:val="24"/>
        </w:rPr>
        <w:t xml:space="preserve">Treat native seeding as an integral component of fuels reduction and exotic </w:t>
      </w:r>
      <w:proofErr w:type="gramStart"/>
      <w:r w:rsidRPr="00436FE2">
        <w:rPr>
          <w:sz w:val="24"/>
        </w:rPr>
        <w:t>woody</w:t>
      </w:r>
      <w:proofErr w:type="gramEnd"/>
      <w:r w:rsidRPr="00436FE2">
        <w:rPr>
          <w:sz w:val="24"/>
        </w:rPr>
        <w:t xml:space="preserve"> vegetation removal rather than as an optional follow-up activity. </w:t>
      </w:r>
    </w:p>
    <w:p w14:paraId="6FF1FA49" w14:textId="77777777" w:rsidR="00436FE2" w:rsidRPr="00436FE2" w:rsidRDefault="00436FE2" w:rsidP="00436FE2">
      <w:pPr>
        <w:numPr>
          <w:ilvl w:val="1"/>
          <w:numId w:val="2"/>
        </w:numPr>
        <w:spacing w:before="100" w:beforeAutospacing="1" w:after="100" w:afterAutospacing="1"/>
        <w:rPr>
          <w:sz w:val="24"/>
        </w:rPr>
      </w:pPr>
      <w:r w:rsidRPr="00436FE2">
        <w:rPr>
          <w:sz w:val="24"/>
        </w:rPr>
        <w:t xml:space="preserve">Seed disturbed areas as soon as practicable following vegetation removal to occupy newly available growing space before annual weeds and exotic woody seedlings become established. </w:t>
      </w:r>
    </w:p>
    <w:p w14:paraId="311BA593" w14:textId="77777777" w:rsidR="00436FE2" w:rsidRPr="00436FE2" w:rsidRDefault="00436FE2" w:rsidP="00436FE2">
      <w:pPr>
        <w:numPr>
          <w:ilvl w:val="1"/>
          <w:numId w:val="2"/>
        </w:numPr>
        <w:spacing w:before="100" w:beforeAutospacing="1" w:after="100" w:afterAutospacing="1"/>
        <w:rPr>
          <w:sz w:val="24"/>
        </w:rPr>
      </w:pPr>
      <w:r w:rsidRPr="00436FE2">
        <w:rPr>
          <w:sz w:val="24"/>
        </w:rPr>
        <w:t xml:space="preserve">Favor diverse mixtures of native perennial grasses and forbs adapted to the hydrologic and soil conditions of individual treatment areas. </w:t>
      </w:r>
    </w:p>
    <w:p w14:paraId="3770DD67" w14:textId="77777777" w:rsidR="00436FE2" w:rsidRPr="00436FE2" w:rsidRDefault="00436FE2" w:rsidP="00436FE2">
      <w:pPr>
        <w:numPr>
          <w:ilvl w:val="1"/>
          <w:numId w:val="2"/>
        </w:numPr>
        <w:spacing w:before="100" w:beforeAutospacing="1" w:after="100" w:afterAutospacing="1"/>
        <w:rPr>
          <w:sz w:val="24"/>
        </w:rPr>
      </w:pPr>
      <w:r w:rsidRPr="00436FE2">
        <w:rPr>
          <w:sz w:val="24"/>
        </w:rPr>
        <w:t xml:space="preserve">Include both warm- and cool-season species where appropriate to increase seasonal resource availability and ecological resilience. </w:t>
      </w:r>
    </w:p>
    <w:p w14:paraId="7FEA861D" w14:textId="77777777" w:rsidR="00436FE2" w:rsidRDefault="00436FE2" w:rsidP="00436FE2">
      <w:pPr>
        <w:numPr>
          <w:ilvl w:val="1"/>
          <w:numId w:val="2"/>
        </w:numPr>
        <w:spacing w:before="100" w:beforeAutospacing="1" w:after="100" w:afterAutospacing="1"/>
        <w:rPr>
          <w:sz w:val="24"/>
        </w:rPr>
      </w:pPr>
      <w:r w:rsidRPr="00436FE2">
        <w:rPr>
          <w:sz w:val="24"/>
        </w:rPr>
        <w:t xml:space="preserve">Establishing perennial herbaceous cover should serve multiple objectives, including soil stabilization, weed suppression, habitat improvement, increased native species richness, and reduction of exposed disturbed ground. </w:t>
      </w:r>
    </w:p>
    <w:p w14:paraId="6EE95B1A" w14:textId="7EF71B17" w:rsidR="00436FE2" w:rsidRPr="00436FE2" w:rsidRDefault="00436FE2" w:rsidP="00436FE2">
      <w:pPr>
        <w:numPr>
          <w:ilvl w:val="1"/>
          <w:numId w:val="2"/>
        </w:numPr>
        <w:spacing w:before="100" w:beforeAutospacing="1" w:after="100" w:afterAutospacing="1"/>
        <w:rPr>
          <w:sz w:val="24"/>
        </w:rPr>
      </w:pPr>
      <w:r>
        <w:rPr>
          <w:sz w:val="24"/>
        </w:rPr>
        <w:lastRenderedPageBreak/>
        <w:t xml:space="preserve">Focus on establishing flowering species with high pollinator value. </w:t>
      </w:r>
    </w:p>
    <w:p w14:paraId="13AB1A69" w14:textId="77777777" w:rsidR="00436FE2" w:rsidRPr="00436FE2" w:rsidRDefault="00436FE2" w:rsidP="00436FE2">
      <w:pPr>
        <w:numPr>
          <w:ilvl w:val="0"/>
          <w:numId w:val="2"/>
        </w:numPr>
        <w:spacing w:before="100" w:beforeAutospacing="1" w:after="100" w:afterAutospacing="1"/>
        <w:rPr>
          <w:sz w:val="24"/>
        </w:rPr>
      </w:pPr>
      <w:r w:rsidRPr="00436FE2">
        <w:rPr>
          <w:b/>
          <w:bCs/>
          <w:sz w:val="24"/>
        </w:rPr>
        <w:t xml:space="preserve">Make annual weed management a </w:t>
      </w:r>
      <w:proofErr w:type="gramStart"/>
      <w:r w:rsidRPr="00436FE2">
        <w:rPr>
          <w:b/>
          <w:bCs/>
          <w:sz w:val="24"/>
        </w:rPr>
        <w:t>high priority</w:t>
      </w:r>
      <w:proofErr w:type="gramEnd"/>
      <w:r w:rsidRPr="00436FE2">
        <w:rPr>
          <w:b/>
          <w:bCs/>
          <w:sz w:val="24"/>
        </w:rPr>
        <w:t xml:space="preserve"> following fuels reduction.</w:t>
      </w:r>
      <w:r w:rsidRPr="00436FE2">
        <w:rPr>
          <w:sz w:val="24"/>
        </w:rPr>
        <w:t xml:space="preserve"> </w:t>
      </w:r>
    </w:p>
    <w:p w14:paraId="2620E60B" w14:textId="6332395E" w:rsidR="00436FE2" w:rsidRDefault="00436FE2" w:rsidP="00436FE2">
      <w:pPr>
        <w:numPr>
          <w:ilvl w:val="1"/>
          <w:numId w:val="2"/>
        </w:numPr>
        <w:spacing w:before="100" w:beforeAutospacing="1" w:after="100" w:afterAutospacing="1"/>
        <w:rPr>
          <w:sz w:val="24"/>
        </w:rPr>
      </w:pPr>
      <w:r w:rsidRPr="00436FE2">
        <w:rPr>
          <w:sz w:val="24"/>
        </w:rPr>
        <w:t xml:space="preserve">Recognize that annual weed conditions mapped prior to treatment may not accurately represent conditions following substantial vegetation removal. </w:t>
      </w:r>
    </w:p>
    <w:p w14:paraId="5725FACD" w14:textId="42CE0212" w:rsidR="00436FE2" w:rsidRPr="00116BA7" w:rsidRDefault="00436FE2" w:rsidP="00436FE2">
      <w:pPr>
        <w:numPr>
          <w:ilvl w:val="1"/>
          <w:numId w:val="2"/>
        </w:numPr>
        <w:spacing w:before="100" w:beforeAutospacing="1" w:after="100" w:afterAutospacing="1"/>
        <w:rPr>
          <w:sz w:val="24"/>
        </w:rPr>
      </w:pPr>
      <w:r w:rsidRPr="00116BA7">
        <w:rPr>
          <w:sz w:val="24"/>
        </w:rPr>
        <w:t>Be prepared to aggressively manage annual weeds if there is widespread cottonwood dieback</w:t>
      </w:r>
      <w:r w:rsidR="00116BA7" w:rsidRPr="00116BA7">
        <w:rPr>
          <w:sz w:val="24"/>
        </w:rPr>
        <w:t xml:space="preserve">. </w:t>
      </w:r>
      <w:r w:rsidRPr="00116BA7">
        <w:rPr>
          <w:sz w:val="24"/>
        </w:rPr>
        <w:t xml:space="preserve">Rapid removal of dense woody canopy and understory vegetation can substantially increase light availability and disturbance at the soil surface, creating favorable conditions for annual weeds. </w:t>
      </w:r>
    </w:p>
    <w:p w14:paraId="67137D43" w14:textId="183D9379" w:rsidR="00436FE2" w:rsidRPr="00436FE2" w:rsidRDefault="00436FE2" w:rsidP="00436FE2">
      <w:pPr>
        <w:numPr>
          <w:ilvl w:val="1"/>
          <w:numId w:val="2"/>
        </w:numPr>
        <w:spacing w:before="100" w:beforeAutospacing="1" w:after="100" w:afterAutospacing="1"/>
        <w:rPr>
          <w:sz w:val="24"/>
        </w:rPr>
      </w:pPr>
      <w:r w:rsidRPr="00436FE2">
        <w:rPr>
          <w:sz w:val="24"/>
        </w:rPr>
        <w:t xml:space="preserve">Kochia and tumbleweed are already widespread </w:t>
      </w:r>
      <w:r w:rsidR="00116BA7">
        <w:rPr>
          <w:sz w:val="24"/>
        </w:rPr>
        <w:t>in portions of</w:t>
      </w:r>
      <w:r w:rsidRPr="00436FE2">
        <w:rPr>
          <w:sz w:val="24"/>
        </w:rPr>
        <w:t xml:space="preserve"> the project area, and the highest existing annual weed densities occur in disturbed areas. </w:t>
      </w:r>
    </w:p>
    <w:p w14:paraId="71B957AB" w14:textId="77777777" w:rsidR="00436FE2" w:rsidRPr="00436FE2" w:rsidRDefault="00436FE2" w:rsidP="00436FE2">
      <w:pPr>
        <w:numPr>
          <w:ilvl w:val="1"/>
          <w:numId w:val="2"/>
        </w:numPr>
        <w:spacing w:before="100" w:beforeAutospacing="1" w:after="100" w:afterAutospacing="1"/>
        <w:rPr>
          <w:sz w:val="24"/>
        </w:rPr>
      </w:pPr>
      <w:r w:rsidRPr="00436FE2">
        <w:rPr>
          <w:sz w:val="24"/>
        </w:rPr>
        <w:t xml:space="preserve">Reevaluate annual weed management priorities following fuels treatments rather than relying exclusively on pretreatment priority maps. </w:t>
      </w:r>
    </w:p>
    <w:p w14:paraId="6E651D46" w14:textId="77777777" w:rsidR="00436FE2" w:rsidRPr="00436FE2" w:rsidRDefault="00436FE2" w:rsidP="00436FE2">
      <w:pPr>
        <w:numPr>
          <w:ilvl w:val="1"/>
          <w:numId w:val="2"/>
        </w:numPr>
        <w:spacing w:before="100" w:beforeAutospacing="1" w:after="100" w:afterAutospacing="1"/>
        <w:rPr>
          <w:sz w:val="24"/>
        </w:rPr>
      </w:pPr>
      <w:r w:rsidRPr="00436FE2">
        <w:rPr>
          <w:sz w:val="24"/>
        </w:rPr>
        <w:t xml:space="preserve">Monitor treated areas during the </w:t>
      </w:r>
      <w:r w:rsidRPr="00436FE2">
        <w:rPr>
          <w:b/>
          <w:bCs/>
          <w:sz w:val="24"/>
        </w:rPr>
        <w:t>first growing season following vegetation removal</w:t>
      </w:r>
      <w:r w:rsidRPr="00436FE2">
        <w:rPr>
          <w:sz w:val="24"/>
        </w:rPr>
        <w:t xml:space="preserve">, when early intervention is most likely to prevent large weed populations from becoming established. </w:t>
      </w:r>
    </w:p>
    <w:p w14:paraId="382104D6" w14:textId="77777777" w:rsidR="00436FE2" w:rsidRPr="00436FE2" w:rsidRDefault="00436FE2" w:rsidP="00436FE2">
      <w:pPr>
        <w:numPr>
          <w:ilvl w:val="1"/>
          <w:numId w:val="2"/>
        </w:numPr>
        <w:spacing w:before="100" w:beforeAutospacing="1" w:after="100" w:afterAutospacing="1"/>
        <w:rPr>
          <w:sz w:val="24"/>
        </w:rPr>
      </w:pPr>
      <w:r w:rsidRPr="00436FE2">
        <w:rPr>
          <w:sz w:val="24"/>
        </w:rPr>
        <w:t xml:space="preserve">Prioritize treatment before annual weeds mature and contribute additional seed to the soil seed bank. </w:t>
      </w:r>
    </w:p>
    <w:p w14:paraId="65C349B3" w14:textId="77777777" w:rsidR="00436FE2" w:rsidRPr="00436FE2" w:rsidRDefault="00436FE2" w:rsidP="00436FE2">
      <w:pPr>
        <w:numPr>
          <w:ilvl w:val="1"/>
          <w:numId w:val="2"/>
        </w:numPr>
        <w:spacing w:before="100" w:beforeAutospacing="1" w:after="100" w:afterAutospacing="1"/>
        <w:rPr>
          <w:sz w:val="24"/>
        </w:rPr>
      </w:pPr>
      <w:r w:rsidRPr="00436FE2">
        <w:rPr>
          <w:sz w:val="24"/>
        </w:rPr>
        <w:t xml:space="preserve">Coordinate weed treatment and native seeding so that control of undesirable vegetation is followed by establishment of competitive perennial native vegetation. </w:t>
      </w:r>
    </w:p>
    <w:p w14:paraId="0FEF4E91" w14:textId="77777777" w:rsidR="00436FE2" w:rsidRPr="00436FE2" w:rsidRDefault="00436FE2" w:rsidP="00436FE2">
      <w:pPr>
        <w:numPr>
          <w:ilvl w:val="1"/>
          <w:numId w:val="2"/>
        </w:numPr>
        <w:spacing w:before="100" w:beforeAutospacing="1" w:after="100" w:afterAutospacing="1"/>
        <w:rPr>
          <w:sz w:val="24"/>
        </w:rPr>
      </w:pPr>
      <w:r w:rsidRPr="00436FE2">
        <w:rPr>
          <w:sz w:val="24"/>
        </w:rPr>
        <w:t xml:space="preserve">Continue monitoring for multiple years because disturbance effects and seed-bank responses may persist well beyond the initial treatment year. </w:t>
      </w:r>
    </w:p>
    <w:p w14:paraId="6AA5D1C9" w14:textId="77777777" w:rsidR="00436FE2" w:rsidRPr="00436FE2" w:rsidRDefault="00436FE2" w:rsidP="00436FE2">
      <w:pPr>
        <w:numPr>
          <w:ilvl w:val="1"/>
          <w:numId w:val="2"/>
        </w:numPr>
        <w:spacing w:before="100" w:beforeAutospacing="1" w:after="100" w:afterAutospacing="1"/>
        <w:rPr>
          <w:sz w:val="24"/>
        </w:rPr>
      </w:pPr>
      <w:r w:rsidRPr="00436FE2">
        <w:rPr>
          <w:sz w:val="24"/>
        </w:rPr>
        <w:t xml:space="preserve">Increase treatment intensity where repeated monitoring indicates persistent annual weed dominance. </w:t>
      </w:r>
    </w:p>
    <w:p w14:paraId="70FB9083" w14:textId="77777777" w:rsidR="00436FE2" w:rsidRPr="00436FE2" w:rsidRDefault="00436FE2" w:rsidP="00436FE2">
      <w:pPr>
        <w:numPr>
          <w:ilvl w:val="0"/>
          <w:numId w:val="2"/>
        </w:numPr>
        <w:spacing w:before="100" w:beforeAutospacing="1" w:after="100" w:afterAutospacing="1"/>
        <w:rPr>
          <w:sz w:val="24"/>
        </w:rPr>
      </w:pPr>
      <w:r w:rsidRPr="00436FE2">
        <w:rPr>
          <w:b/>
          <w:bCs/>
          <w:sz w:val="24"/>
        </w:rPr>
        <w:t>Initially emphasize xeric and xeroriparian woody species on elevated terraces.</w:t>
      </w:r>
      <w:r w:rsidRPr="00436FE2">
        <w:rPr>
          <w:sz w:val="24"/>
        </w:rPr>
        <w:t xml:space="preserve"> </w:t>
      </w:r>
    </w:p>
    <w:p w14:paraId="7DE3D398" w14:textId="77777777" w:rsidR="00436FE2" w:rsidRPr="00436FE2" w:rsidRDefault="00436FE2" w:rsidP="00436FE2">
      <w:pPr>
        <w:numPr>
          <w:ilvl w:val="1"/>
          <w:numId w:val="2"/>
        </w:numPr>
        <w:spacing w:before="100" w:beforeAutospacing="1" w:after="100" w:afterAutospacing="1"/>
        <w:rPr>
          <w:sz w:val="24"/>
        </w:rPr>
      </w:pPr>
      <w:r w:rsidRPr="00436FE2">
        <w:rPr>
          <w:sz w:val="24"/>
        </w:rPr>
        <w:t xml:space="preserve">Prioritize drought-tolerant native shrubs and small trees where groundwater conditions may no </w:t>
      </w:r>
      <w:proofErr w:type="gramStart"/>
      <w:r w:rsidRPr="00436FE2">
        <w:rPr>
          <w:sz w:val="24"/>
        </w:rPr>
        <w:t>longer reliably</w:t>
      </w:r>
      <w:proofErr w:type="gramEnd"/>
      <w:r w:rsidRPr="00436FE2">
        <w:rPr>
          <w:sz w:val="24"/>
        </w:rPr>
        <w:t xml:space="preserve"> support cottonwood or willow. </w:t>
      </w:r>
    </w:p>
    <w:p w14:paraId="28395E8A" w14:textId="77777777" w:rsidR="00436FE2" w:rsidRPr="00436FE2" w:rsidRDefault="00436FE2" w:rsidP="00436FE2">
      <w:pPr>
        <w:numPr>
          <w:ilvl w:val="1"/>
          <w:numId w:val="2"/>
        </w:numPr>
        <w:spacing w:before="100" w:beforeAutospacing="1" w:after="100" w:afterAutospacing="1"/>
        <w:rPr>
          <w:sz w:val="24"/>
        </w:rPr>
      </w:pPr>
      <w:r w:rsidRPr="00436FE2">
        <w:rPr>
          <w:sz w:val="24"/>
        </w:rPr>
        <w:t xml:space="preserve">Existing native species performing well within the project area—including New Mexico olive, </w:t>
      </w:r>
      <w:proofErr w:type="spellStart"/>
      <w:r w:rsidRPr="00436FE2">
        <w:rPr>
          <w:sz w:val="24"/>
        </w:rPr>
        <w:t>fourwing</w:t>
      </w:r>
      <w:proofErr w:type="spellEnd"/>
      <w:r w:rsidRPr="00436FE2">
        <w:rPr>
          <w:sz w:val="24"/>
        </w:rPr>
        <w:t xml:space="preserve"> saltbush, and sand sagebrush—provide an important foundation for this approach. </w:t>
      </w:r>
    </w:p>
    <w:p w14:paraId="3BEC9266" w14:textId="77777777" w:rsidR="00436FE2" w:rsidRPr="00436FE2" w:rsidRDefault="00436FE2" w:rsidP="00436FE2">
      <w:pPr>
        <w:numPr>
          <w:ilvl w:val="1"/>
          <w:numId w:val="2"/>
        </w:numPr>
        <w:spacing w:before="100" w:beforeAutospacing="1" w:after="100" w:afterAutospacing="1"/>
        <w:rPr>
          <w:sz w:val="24"/>
        </w:rPr>
      </w:pPr>
      <w:r w:rsidRPr="00436FE2">
        <w:rPr>
          <w:sz w:val="24"/>
        </w:rPr>
        <w:t xml:space="preserve">Expand the planting palette to include additional native woody species adapted to xeric floodplains, arroyos, desert washes, and lower-elevation riparian systems of New Mexico and the Southwest. </w:t>
      </w:r>
    </w:p>
    <w:p w14:paraId="7DB92AB8" w14:textId="0040427B" w:rsidR="00436FE2" w:rsidRPr="00436FE2" w:rsidRDefault="00436FE2" w:rsidP="00436FE2">
      <w:pPr>
        <w:numPr>
          <w:ilvl w:val="1"/>
          <w:numId w:val="2"/>
        </w:numPr>
        <w:spacing w:before="100" w:beforeAutospacing="1" w:after="100" w:afterAutospacing="1"/>
        <w:rPr>
          <w:sz w:val="24"/>
        </w:rPr>
      </w:pPr>
      <w:r w:rsidRPr="00436FE2">
        <w:rPr>
          <w:sz w:val="24"/>
        </w:rPr>
        <w:t xml:space="preserve">Potential species for evaluation include </w:t>
      </w:r>
      <w:proofErr w:type="spellStart"/>
      <w:r w:rsidRPr="00436FE2">
        <w:rPr>
          <w:sz w:val="24"/>
        </w:rPr>
        <w:t>netleaf</w:t>
      </w:r>
      <w:proofErr w:type="spellEnd"/>
      <w:r w:rsidRPr="00436FE2">
        <w:rPr>
          <w:sz w:val="24"/>
        </w:rPr>
        <w:t xml:space="preserve"> hackberry, desert willow, screwbean mesquite, honey mesquite, New Mexico olive, </w:t>
      </w:r>
      <w:proofErr w:type="spellStart"/>
      <w:r w:rsidRPr="00436FE2">
        <w:rPr>
          <w:sz w:val="24"/>
        </w:rPr>
        <w:t>skunkbush</w:t>
      </w:r>
      <w:proofErr w:type="spellEnd"/>
      <w:r w:rsidRPr="00436FE2">
        <w:rPr>
          <w:sz w:val="24"/>
        </w:rPr>
        <w:t xml:space="preserve"> sumac, pale wolfberry, Apache plume, </w:t>
      </w:r>
      <w:proofErr w:type="spellStart"/>
      <w:r w:rsidRPr="00436FE2">
        <w:rPr>
          <w:sz w:val="24"/>
        </w:rPr>
        <w:t>fourwing</w:t>
      </w:r>
      <w:proofErr w:type="spellEnd"/>
      <w:r w:rsidRPr="00436FE2">
        <w:rPr>
          <w:sz w:val="24"/>
        </w:rPr>
        <w:t xml:space="preserve"> saltbush, desert hackberry, and other drought-adapted native species. </w:t>
      </w:r>
    </w:p>
    <w:p w14:paraId="43A8C29D" w14:textId="77777777" w:rsidR="00436FE2" w:rsidRPr="00436FE2" w:rsidRDefault="00436FE2" w:rsidP="00436FE2">
      <w:pPr>
        <w:numPr>
          <w:ilvl w:val="1"/>
          <w:numId w:val="2"/>
        </w:numPr>
        <w:spacing w:before="100" w:beforeAutospacing="1" w:after="100" w:afterAutospacing="1"/>
        <w:rPr>
          <w:sz w:val="24"/>
        </w:rPr>
      </w:pPr>
      <w:r w:rsidRPr="00436FE2">
        <w:rPr>
          <w:sz w:val="24"/>
        </w:rPr>
        <w:t xml:space="preserve">Species that occur outside their current or historical prevalence in the Albuquerque bosque should initially be considered experimental climate-adaptation species rather than broadly prescribed restoration species. </w:t>
      </w:r>
    </w:p>
    <w:p w14:paraId="3C3EDEEC" w14:textId="77777777" w:rsidR="00436FE2" w:rsidRPr="00436FE2" w:rsidRDefault="00436FE2" w:rsidP="00436FE2">
      <w:pPr>
        <w:numPr>
          <w:ilvl w:val="1"/>
          <w:numId w:val="2"/>
        </w:numPr>
        <w:spacing w:before="100" w:beforeAutospacing="1" w:after="100" w:afterAutospacing="1"/>
        <w:rPr>
          <w:sz w:val="24"/>
        </w:rPr>
      </w:pPr>
      <w:r w:rsidRPr="00436FE2">
        <w:rPr>
          <w:sz w:val="24"/>
        </w:rPr>
        <w:t xml:space="preserve">Retain existing cottonwoods while establishing drought-tolerant </w:t>
      </w:r>
      <w:proofErr w:type="gramStart"/>
      <w:r w:rsidRPr="00436FE2">
        <w:rPr>
          <w:sz w:val="24"/>
        </w:rPr>
        <w:t>woody</w:t>
      </w:r>
      <w:proofErr w:type="gramEnd"/>
      <w:r w:rsidRPr="00436FE2">
        <w:rPr>
          <w:sz w:val="24"/>
        </w:rPr>
        <w:t xml:space="preserve"> vegetation beneath and between them so that future loss of mature </w:t>
      </w:r>
      <w:r w:rsidRPr="00436FE2">
        <w:rPr>
          <w:sz w:val="24"/>
        </w:rPr>
        <w:lastRenderedPageBreak/>
        <w:t xml:space="preserve">cottonwoods results in a gradual transition in vegetation structure rather than abrupt loss of woody habitat. </w:t>
      </w:r>
    </w:p>
    <w:p w14:paraId="52FACE10" w14:textId="77777777" w:rsidR="00436FE2" w:rsidRPr="00436FE2" w:rsidRDefault="00436FE2" w:rsidP="00436FE2">
      <w:pPr>
        <w:numPr>
          <w:ilvl w:val="0"/>
          <w:numId w:val="2"/>
        </w:numPr>
        <w:spacing w:before="100" w:beforeAutospacing="1" w:after="100" w:afterAutospacing="1"/>
        <w:rPr>
          <w:sz w:val="24"/>
        </w:rPr>
      </w:pPr>
      <w:r w:rsidRPr="00436FE2">
        <w:rPr>
          <w:b/>
          <w:bCs/>
          <w:sz w:val="24"/>
        </w:rPr>
        <w:t>Treat initial xeric woody plantings as a pilot study.</w:t>
      </w:r>
      <w:r w:rsidRPr="00436FE2">
        <w:rPr>
          <w:sz w:val="24"/>
        </w:rPr>
        <w:t xml:space="preserve"> </w:t>
      </w:r>
    </w:p>
    <w:p w14:paraId="7AC01CD7" w14:textId="77777777" w:rsidR="00436FE2" w:rsidRPr="00436FE2" w:rsidRDefault="00436FE2" w:rsidP="00436FE2">
      <w:pPr>
        <w:numPr>
          <w:ilvl w:val="1"/>
          <w:numId w:val="2"/>
        </w:numPr>
        <w:spacing w:before="100" w:beforeAutospacing="1" w:after="100" w:afterAutospacing="1"/>
        <w:rPr>
          <w:sz w:val="24"/>
        </w:rPr>
      </w:pPr>
      <w:r w:rsidRPr="00436FE2">
        <w:rPr>
          <w:sz w:val="24"/>
        </w:rPr>
        <w:t xml:space="preserve">Avoid committing immediately to a single xeric planting palette across large portions of the bosque. </w:t>
      </w:r>
    </w:p>
    <w:p w14:paraId="371F6CED" w14:textId="77777777" w:rsidR="00436FE2" w:rsidRPr="00436FE2" w:rsidRDefault="00436FE2" w:rsidP="00436FE2">
      <w:pPr>
        <w:numPr>
          <w:ilvl w:val="1"/>
          <w:numId w:val="2"/>
        </w:numPr>
        <w:spacing w:before="100" w:beforeAutospacing="1" w:after="100" w:afterAutospacing="1"/>
        <w:rPr>
          <w:sz w:val="24"/>
        </w:rPr>
      </w:pPr>
      <w:r w:rsidRPr="00436FE2">
        <w:rPr>
          <w:sz w:val="24"/>
        </w:rPr>
        <w:t xml:space="preserve">Establish multiple species and species combinations across representative elevations, soil conditions, groundwater depths, canopy conditions, and treatment types. </w:t>
      </w:r>
    </w:p>
    <w:p w14:paraId="4BA28DA6" w14:textId="77777777" w:rsidR="00436FE2" w:rsidRPr="00436FE2" w:rsidRDefault="00436FE2" w:rsidP="00436FE2">
      <w:pPr>
        <w:numPr>
          <w:ilvl w:val="1"/>
          <w:numId w:val="2"/>
        </w:numPr>
        <w:spacing w:before="100" w:beforeAutospacing="1" w:after="100" w:afterAutospacing="1"/>
        <w:rPr>
          <w:sz w:val="24"/>
        </w:rPr>
      </w:pPr>
      <w:r w:rsidRPr="00436FE2">
        <w:rPr>
          <w:sz w:val="24"/>
        </w:rPr>
        <w:t xml:space="preserve">Where practical, replicate plantings sufficiently </w:t>
      </w:r>
      <w:proofErr w:type="gramStart"/>
      <w:r w:rsidRPr="00436FE2">
        <w:rPr>
          <w:sz w:val="24"/>
        </w:rPr>
        <w:t>to distinguish</w:t>
      </w:r>
      <w:proofErr w:type="gramEnd"/>
      <w:r w:rsidRPr="00436FE2">
        <w:rPr>
          <w:sz w:val="24"/>
        </w:rPr>
        <w:t xml:space="preserve"> species performance from localized site effects. </w:t>
      </w:r>
    </w:p>
    <w:p w14:paraId="3620F312" w14:textId="77777777" w:rsidR="00436FE2" w:rsidRPr="00436FE2" w:rsidRDefault="00436FE2" w:rsidP="00436FE2">
      <w:pPr>
        <w:numPr>
          <w:ilvl w:val="1"/>
          <w:numId w:val="2"/>
        </w:numPr>
        <w:spacing w:before="100" w:beforeAutospacing="1" w:after="100" w:afterAutospacing="1"/>
        <w:rPr>
          <w:sz w:val="24"/>
        </w:rPr>
      </w:pPr>
      <w:r w:rsidRPr="00436FE2">
        <w:rPr>
          <w:sz w:val="24"/>
        </w:rPr>
        <w:t xml:space="preserve">Track survival, vigor, growth, canopy development, drought stress, herbivory, recruitment, irrigation requirements, and other indicators of establishment success. </w:t>
      </w:r>
    </w:p>
    <w:p w14:paraId="2919C43F" w14:textId="77777777" w:rsidR="00436FE2" w:rsidRPr="00436FE2" w:rsidRDefault="00436FE2" w:rsidP="00436FE2">
      <w:pPr>
        <w:numPr>
          <w:ilvl w:val="1"/>
          <w:numId w:val="2"/>
        </w:numPr>
        <w:spacing w:before="100" w:beforeAutospacing="1" w:after="100" w:afterAutospacing="1"/>
        <w:rPr>
          <w:sz w:val="24"/>
        </w:rPr>
      </w:pPr>
      <w:r w:rsidRPr="00436FE2">
        <w:rPr>
          <w:sz w:val="24"/>
        </w:rPr>
        <w:t xml:space="preserve">Compare plant performance with groundwater depth, relative elevation, soil characteristics, existing canopy cover, and irrigation history. </w:t>
      </w:r>
    </w:p>
    <w:p w14:paraId="42F9931F" w14:textId="77777777" w:rsidR="00436FE2" w:rsidRPr="00436FE2" w:rsidRDefault="00436FE2" w:rsidP="00436FE2">
      <w:pPr>
        <w:numPr>
          <w:ilvl w:val="1"/>
          <w:numId w:val="2"/>
        </w:numPr>
        <w:spacing w:before="100" w:beforeAutospacing="1" w:after="100" w:afterAutospacing="1"/>
        <w:rPr>
          <w:sz w:val="24"/>
        </w:rPr>
      </w:pPr>
      <w:r w:rsidRPr="00436FE2">
        <w:rPr>
          <w:sz w:val="24"/>
        </w:rPr>
        <w:t xml:space="preserve">Use monitoring results to progressively refine species palettes, planting densities, installation methods, and irrigation prescriptions. </w:t>
      </w:r>
    </w:p>
    <w:p w14:paraId="7B8DDB88" w14:textId="77777777" w:rsidR="00436FE2" w:rsidRPr="00436FE2" w:rsidRDefault="00436FE2" w:rsidP="00436FE2">
      <w:pPr>
        <w:numPr>
          <w:ilvl w:val="1"/>
          <w:numId w:val="2"/>
        </w:numPr>
        <w:spacing w:before="100" w:beforeAutospacing="1" w:after="100" w:afterAutospacing="1"/>
        <w:rPr>
          <w:sz w:val="24"/>
        </w:rPr>
      </w:pPr>
      <w:r w:rsidRPr="00436FE2">
        <w:rPr>
          <w:sz w:val="24"/>
        </w:rPr>
        <w:t xml:space="preserve">Expand successful treatments in subsequent phases and discontinue or modify approaches that consistently perform poorly. </w:t>
      </w:r>
    </w:p>
    <w:p w14:paraId="0C2BF75B" w14:textId="77777777" w:rsidR="00436FE2" w:rsidRPr="00436FE2" w:rsidRDefault="00436FE2" w:rsidP="00436FE2">
      <w:pPr>
        <w:numPr>
          <w:ilvl w:val="1"/>
          <w:numId w:val="2"/>
        </w:numPr>
        <w:spacing w:before="100" w:beforeAutospacing="1" w:after="100" w:afterAutospacing="1"/>
        <w:rPr>
          <w:sz w:val="24"/>
        </w:rPr>
      </w:pPr>
      <w:r w:rsidRPr="00436FE2">
        <w:rPr>
          <w:sz w:val="24"/>
        </w:rPr>
        <w:t xml:space="preserve">This approach is consistent with the report's existing recommendation that treatments be phased and adjusted over time based on vegetation response and adaptive management. </w:t>
      </w:r>
    </w:p>
    <w:p w14:paraId="358821AA" w14:textId="77777777" w:rsidR="00436FE2" w:rsidRPr="00436FE2" w:rsidRDefault="00436FE2" w:rsidP="00436FE2">
      <w:pPr>
        <w:numPr>
          <w:ilvl w:val="0"/>
          <w:numId w:val="2"/>
        </w:numPr>
        <w:spacing w:before="100" w:beforeAutospacing="1" w:after="100" w:afterAutospacing="1"/>
        <w:rPr>
          <w:sz w:val="24"/>
        </w:rPr>
      </w:pPr>
      <w:r w:rsidRPr="00436FE2">
        <w:rPr>
          <w:b/>
          <w:bCs/>
          <w:sz w:val="24"/>
        </w:rPr>
        <w:t>Continue aggressive early detection and rapid response for noxious and emerging invasive species.</w:t>
      </w:r>
      <w:r w:rsidRPr="00436FE2">
        <w:rPr>
          <w:sz w:val="24"/>
        </w:rPr>
        <w:t xml:space="preserve"> </w:t>
      </w:r>
    </w:p>
    <w:p w14:paraId="4280383F" w14:textId="77777777" w:rsidR="00436FE2" w:rsidRPr="00436FE2" w:rsidRDefault="00436FE2" w:rsidP="00436FE2">
      <w:pPr>
        <w:numPr>
          <w:ilvl w:val="1"/>
          <w:numId w:val="2"/>
        </w:numPr>
        <w:spacing w:before="100" w:beforeAutospacing="1" w:after="100" w:afterAutospacing="1"/>
        <w:rPr>
          <w:sz w:val="24"/>
        </w:rPr>
      </w:pPr>
      <w:proofErr w:type="gramStart"/>
      <w:r w:rsidRPr="00436FE2">
        <w:rPr>
          <w:sz w:val="24"/>
        </w:rPr>
        <w:t>Continue</w:t>
      </w:r>
      <w:proofErr w:type="gramEnd"/>
      <w:r w:rsidRPr="00436FE2">
        <w:rPr>
          <w:sz w:val="24"/>
        </w:rPr>
        <w:t xml:space="preserve"> targeted monitoring and treatment of Ravenna grass. </w:t>
      </w:r>
    </w:p>
    <w:p w14:paraId="4BFA9949" w14:textId="77777777" w:rsidR="00436FE2" w:rsidRPr="00436FE2" w:rsidRDefault="00436FE2" w:rsidP="00436FE2">
      <w:pPr>
        <w:numPr>
          <w:ilvl w:val="1"/>
          <w:numId w:val="2"/>
        </w:numPr>
        <w:spacing w:before="100" w:beforeAutospacing="1" w:after="100" w:afterAutospacing="1"/>
        <w:rPr>
          <w:sz w:val="24"/>
        </w:rPr>
      </w:pPr>
      <w:r w:rsidRPr="00436FE2">
        <w:rPr>
          <w:sz w:val="24"/>
        </w:rPr>
        <w:t xml:space="preserve">Account for nearby Ravenna grass populations outside the project boundary that may provide continuing seed sources. </w:t>
      </w:r>
    </w:p>
    <w:p w14:paraId="67D75B89" w14:textId="77777777" w:rsidR="00436FE2" w:rsidRPr="00436FE2" w:rsidRDefault="00436FE2" w:rsidP="00436FE2">
      <w:pPr>
        <w:numPr>
          <w:ilvl w:val="1"/>
          <w:numId w:val="2"/>
        </w:numPr>
        <w:spacing w:before="100" w:beforeAutospacing="1" w:after="100" w:afterAutospacing="1"/>
        <w:rPr>
          <w:sz w:val="24"/>
        </w:rPr>
      </w:pPr>
      <w:r w:rsidRPr="00436FE2">
        <w:rPr>
          <w:sz w:val="24"/>
        </w:rPr>
        <w:t xml:space="preserve">Continue surveillance for yellow bluestem, which has demonstrated an ability to spread aggressively in disturbed environments. </w:t>
      </w:r>
    </w:p>
    <w:p w14:paraId="4BDF84B0" w14:textId="77777777" w:rsidR="00436FE2" w:rsidRPr="00436FE2" w:rsidRDefault="00436FE2" w:rsidP="00436FE2">
      <w:pPr>
        <w:numPr>
          <w:ilvl w:val="1"/>
          <w:numId w:val="2"/>
        </w:numPr>
        <w:spacing w:before="100" w:beforeAutospacing="1" w:after="100" w:afterAutospacing="1"/>
        <w:rPr>
          <w:sz w:val="24"/>
        </w:rPr>
      </w:pPr>
      <w:proofErr w:type="gramStart"/>
      <w:r w:rsidRPr="00436FE2">
        <w:rPr>
          <w:sz w:val="24"/>
        </w:rPr>
        <w:t>Treat</w:t>
      </w:r>
      <w:proofErr w:type="gramEnd"/>
      <w:r w:rsidRPr="00436FE2">
        <w:rPr>
          <w:sz w:val="24"/>
        </w:rPr>
        <w:t xml:space="preserve"> small populations of novel exotic species while eradication remains practical. </w:t>
      </w:r>
    </w:p>
    <w:p w14:paraId="58F23FAF" w14:textId="77777777" w:rsidR="00436FE2" w:rsidRPr="00436FE2" w:rsidRDefault="00436FE2" w:rsidP="00436FE2">
      <w:pPr>
        <w:numPr>
          <w:ilvl w:val="1"/>
          <w:numId w:val="2"/>
        </w:numPr>
        <w:spacing w:before="100" w:beforeAutospacing="1" w:after="100" w:afterAutospacing="1"/>
        <w:rPr>
          <w:sz w:val="24"/>
        </w:rPr>
      </w:pPr>
      <w:r w:rsidRPr="00436FE2">
        <w:rPr>
          <w:sz w:val="24"/>
        </w:rPr>
        <w:t xml:space="preserve">The existing assessment identified Ravenna grass, yellow bluestem, and myrtle spurge as species warranting continued attention and concluded that repeated treatment and monitoring could potentially eradicate or contain existing populations. </w:t>
      </w:r>
    </w:p>
    <w:p w14:paraId="6081FE0E" w14:textId="77777777" w:rsidR="00436FE2" w:rsidRPr="00436FE2" w:rsidRDefault="00436FE2" w:rsidP="00436FE2">
      <w:pPr>
        <w:numPr>
          <w:ilvl w:val="0"/>
          <w:numId w:val="2"/>
        </w:numPr>
        <w:spacing w:before="100" w:beforeAutospacing="1" w:after="100" w:afterAutospacing="1"/>
        <w:rPr>
          <w:sz w:val="24"/>
        </w:rPr>
      </w:pPr>
      <w:r w:rsidRPr="00436FE2">
        <w:rPr>
          <w:b/>
          <w:bCs/>
          <w:sz w:val="24"/>
        </w:rPr>
        <w:t xml:space="preserve">Plan for multiple years of follow-up treatment of exotic </w:t>
      </w:r>
      <w:proofErr w:type="gramStart"/>
      <w:r w:rsidRPr="00436FE2">
        <w:rPr>
          <w:b/>
          <w:bCs/>
          <w:sz w:val="24"/>
        </w:rPr>
        <w:t>woody</w:t>
      </w:r>
      <w:proofErr w:type="gramEnd"/>
      <w:r w:rsidRPr="00436FE2">
        <w:rPr>
          <w:b/>
          <w:bCs/>
          <w:sz w:val="24"/>
        </w:rPr>
        <w:t xml:space="preserve"> species.</w:t>
      </w:r>
      <w:r w:rsidRPr="00436FE2">
        <w:rPr>
          <w:sz w:val="24"/>
        </w:rPr>
        <w:t xml:space="preserve"> </w:t>
      </w:r>
    </w:p>
    <w:p w14:paraId="75FC44FC" w14:textId="77777777" w:rsidR="00436FE2" w:rsidRPr="00436FE2" w:rsidRDefault="00436FE2" w:rsidP="00436FE2">
      <w:pPr>
        <w:numPr>
          <w:ilvl w:val="1"/>
          <w:numId w:val="2"/>
        </w:numPr>
        <w:spacing w:before="100" w:beforeAutospacing="1" w:after="100" w:afterAutospacing="1"/>
        <w:rPr>
          <w:sz w:val="24"/>
        </w:rPr>
      </w:pPr>
      <w:r w:rsidRPr="00436FE2">
        <w:rPr>
          <w:sz w:val="24"/>
        </w:rPr>
        <w:t xml:space="preserve">Treat removal of Siberian elm, tree of heaven, Russian olive, and </w:t>
      </w:r>
      <w:proofErr w:type="spellStart"/>
      <w:r w:rsidRPr="00436FE2">
        <w:rPr>
          <w:sz w:val="24"/>
        </w:rPr>
        <w:t>saltcedar</w:t>
      </w:r>
      <w:proofErr w:type="spellEnd"/>
      <w:r w:rsidRPr="00436FE2">
        <w:rPr>
          <w:sz w:val="24"/>
        </w:rPr>
        <w:t xml:space="preserve"> as the beginning of a management sequence rather than completion of treatment. </w:t>
      </w:r>
    </w:p>
    <w:p w14:paraId="69EF78F2" w14:textId="77777777" w:rsidR="00436FE2" w:rsidRPr="00436FE2" w:rsidRDefault="00436FE2" w:rsidP="00436FE2">
      <w:pPr>
        <w:numPr>
          <w:ilvl w:val="1"/>
          <w:numId w:val="2"/>
        </w:numPr>
        <w:spacing w:before="100" w:beforeAutospacing="1" w:after="100" w:afterAutospacing="1"/>
        <w:rPr>
          <w:sz w:val="24"/>
        </w:rPr>
      </w:pPr>
      <w:r w:rsidRPr="00436FE2">
        <w:rPr>
          <w:sz w:val="24"/>
        </w:rPr>
        <w:t xml:space="preserve">Monitor for root suckering, stump resprouting, seedlings, and new recruitment following initial clearing. </w:t>
      </w:r>
    </w:p>
    <w:p w14:paraId="22FFD06E" w14:textId="77777777" w:rsidR="00436FE2" w:rsidRPr="00436FE2" w:rsidRDefault="00436FE2" w:rsidP="00436FE2">
      <w:pPr>
        <w:numPr>
          <w:ilvl w:val="1"/>
          <w:numId w:val="2"/>
        </w:numPr>
        <w:spacing w:before="100" w:beforeAutospacing="1" w:after="100" w:afterAutospacing="1"/>
        <w:rPr>
          <w:sz w:val="24"/>
        </w:rPr>
      </w:pPr>
      <w:r w:rsidRPr="00436FE2">
        <w:rPr>
          <w:sz w:val="24"/>
        </w:rPr>
        <w:t xml:space="preserve">Conduct follow-up herbicide treatment where necessary. </w:t>
      </w:r>
    </w:p>
    <w:p w14:paraId="4AEBD0BF" w14:textId="77777777" w:rsidR="00436FE2" w:rsidRPr="00436FE2" w:rsidRDefault="00436FE2" w:rsidP="00436FE2">
      <w:pPr>
        <w:numPr>
          <w:ilvl w:val="1"/>
          <w:numId w:val="2"/>
        </w:numPr>
        <w:spacing w:before="100" w:beforeAutospacing="1" w:after="100" w:afterAutospacing="1"/>
        <w:rPr>
          <w:sz w:val="24"/>
        </w:rPr>
      </w:pPr>
      <w:r w:rsidRPr="00436FE2">
        <w:rPr>
          <w:sz w:val="24"/>
        </w:rPr>
        <w:t xml:space="preserve">Prioritize control of seedlings while plants are small and treatment costs remain relatively low. </w:t>
      </w:r>
    </w:p>
    <w:p w14:paraId="53B3FF7C" w14:textId="77777777" w:rsidR="00436FE2" w:rsidRPr="00436FE2" w:rsidRDefault="00436FE2" w:rsidP="00436FE2">
      <w:pPr>
        <w:numPr>
          <w:ilvl w:val="1"/>
          <w:numId w:val="2"/>
        </w:numPr>
        <w:spacing w:before="100" w:beforeAutospacing="1" w:after="100" w:afterAutospacing="1"/>
        <w:rPr>
          <w:sz w:val="24"/>
        </w:rPr>
      </w:pPr>
      <w:r w:rsidRPr="00436FE2">
        <w:rPr>
          <w:sz w:val="24"/>
        </w:rPr>
        <w:lastRenderedPageBreak/>
        <w:t xml:space="preserve">Rapidly </w:t>
      </w:r>
      <w:proofErr w:type="gramStart"/>
      <w:r w:rsidRPr="00436FE2">
        <w:rPr>
          <w:sz w:val="24"/>
        </w:rPr>
        <w:t>revegetate</w:t>
      </w:r>
      <w:proofErr w:type="gramEnd"/>
      <w:r w:rsidRPr="00436FE2">
        <w:rPr>
          <w:sz w:val="24"/>
        </w:rPr>
        <w:t xml:space="preserve"> areas where exotic woody removal substantially reduces understory or overstory cover. </w:t>
      </w:r>
    </w:p>
    <w:p w14:paraId="3B5D188E" w14:textId="77777777" w:rsidR="00436FE2" w:rsidRPr="00436FE2" w:rsidRDefault="00436FE2" w:rsidP="00436FE2">
      <w:pPr>
        <w:numPr>
          <w:ilvl w:val="1"/>
          <w:numId w:val="2"/>
        </w:numPr>
        <w:spacing w:before="100" w:beforeAutospacing="1" w:after="100" w:afterAutospacing="1"/>
        <w:rPr>
          <w:sz w:val="24"/>
        </w:rPr>
      </w:pPr>
      <w:r w:rsidRPr="00436FE2">
        <w:rPr>
          <w:sz w:val="24"/>
        </w:rPr>
        <w:t xml:space="preserve">Establish competitive native woody and herbaceous vegetation to reduce opportunities for exotic species to recolonize disturbed areas. </w:t>
      </w:r>
    </w:p>
    <w:p w14:paraId="7D83D7A0" w14:textId="77777777" w:rsidR="00436FE2" w:rsidRPr="00436FE2" w:rsidRDefault="00436FE2" w:rsidP="00436FE2">
      <w:pPr>
        <w:numPr>
          <w:ilvl w:val="0"/>
          <w:numId w:val="2"/>
        </w:numPr>
        <w:spacing w:before="100" w:beforeAutospacing="1" w:after="100" w:afterAutospacing="1"/>
        <w:rPr>
          <w:sz w:val="24"/>
        </w:rPr>
      </w:pPr>
      <w:r w:rsidRPr="00436FE2">
        <w:rPr>
          <w:b/>
          <w:bCs/>
          <w:sz w:val="24"/>
        </w:rPr>
        <w:t>Monitor groundwater conditions and explicitly incorporate groundwater into future restoration planning.</w:t>
      </w:r>
      <w:r w:rsidRPr="00436FE2">
        <w:rPr>
          <w:sz w:val="24"/>
        </w:rPr>
        <w:t xml:space="preserve"> </w:t>
      </w:r>
    </w:p>
    <w:p w14:paraId="45F3FF60" w14:textId="77777777" w:rsidR="00436FE2" w:rsidRPr="00436FE2" w:rsidRDefault="00436FE2" w:rsidP="00436FE2">
      <w:pPr>
        <w:numPr>
          <w:ilvl w:val="1"/>
          <w:numId w:val="2"/>
        </w:numPr>
        <w:spacing w:before="100" w:beforeAutospacing="1" w:after="100" w:afterAutospacing="1"/>
        <w:rPr>
          <w:sz w:val="24"/>
        </w:rPr>
      </w:pPr>
      <w:r w:rsidRPr="00436FE2">
        <w:rPr>
          <w:sz w:val="24"/>
        </w:rPr>
        <w:t xml:space="preserve">Establish or continue long-term groundwater monitoring within and adjacent to the project area. </w:t>
      </w:r>
    </w:p>
    <w:p w14:paraId="3C98CF3B" w14:textId="77777777" w:rsidR="00436FE2" w:rsidRPr="00436FE2" w:rsidRDefault="00436FE2" w:rsidP="00436FE2">
      <w:pPr>
        <w:numPr>
          <w:ilvl w:val="1"/>
          <w:numId w:val="2"/>
        </w:numPr>
        <w:spacing w:before="100" w:beforeAutospacing="1" w:after="100" w:afterAutospacing="1"/>
        <w:rPr>
          <w:sz w:val="24"/>
        </w:rPr>
      </w:pPr>
      <w:r w:rsidRPr="00436FE2">
        <w:rPr>
          <w:sz w:val="24"/>
        </w:rPr>
        <w:t xml:space="preserve">Where possible, use continuous pressure transducers rather than relying solely on occasional manual groundwater measurements. </w:t>
      </w:r>
    </w:p>
    <w:p w14:paraId="4D52DD9A" w14:textId="77777777" w:rsidR="00436FE2" w:rsidRPr="00436FE2" w:rsidRDefault="00436FE2" w:rsidP="00436FE2">
      <w:pPr>
        <w:numPr>
          <w:ilvl w:val="1"/>
          <w:numId w:val="2"/>
        </w:numPr>
        <w:spacing w:before="100" w:beforeAutospacing="1" w:after="100" w:afterAutospacing="1"/>
        <w:rPr>
          <w:sz w:val="24"/>
        </w:rPr>
      </w:pPr>
      <w:r w:rsidRPr="00436FE2">
        <w:rPr>
          <w:sz w:val="24"/>
        </w:rPr>
        <w:t xml:space="preserve">Characterize seasonal groundwater fluctuations and annual groundwater </w:t>
      </w:r>
      <w:proofErr w:type="gramStart"/>
      <w:r w:rsidRPr="00436FE2">
        <w:rPr>
          <w:sz w:val="24"/>
        </w:rPr>
        <w:t>minima</w:t>
      </w:r>
      <w:proofErr w:type="gramEnd"/>
      <w:r w:rsidRPr="00436FE2">
        <w:rPr>
          <w:sz w:val="24"/>
        </w:rPr>
        <w:t xml:space="preserve">, not simply average groundwater elevation. </w:t>
      </w:r>
    </w:p>
    <w:p w14:paraId="7F0C4E9C" w14:textId="77777777" w:rsidR="00436FE2" w:rsidRPr="00436FE2" w:rsidRDefault="00436FE2" w:rsidP="00436FE2">
      <w:pPr>
        <w:numPr>
          <w:ilvl w:val="1"/>
          <w:numId w:val="2"/>
        </w:numPr>
        <w:spacing w:before="100" w:beforeAutospacing="1" w:after="100" w:afterAutospacing="1"/>
        <w:rPr>
          <w:sz w:val="24"/>
        </w:rPr>
      </w:pPr>
      <w:r w:rsidRPr="00436FE2">
        <w:rPr>
          <w:sz w:val="24"/>
        </w:rPr>
        <w:t xml:space="preserve">Evaluate groundwater conditions alongside cottonwood canopy vigor, shrub survival, and revegetation performance. </w:t>
      </w:r>
    </w:p>
    <w:p w14:paraId="1630A592" w14:textId="77777777" w:rsidR="00436FE2" w:rsidRPr="00436FE2" w:rsidRDefault="00436FE2" w:rsidP="00436FE2">
      <w:pPr>
        <w:numPr>
          <w:ilvl w:val="1"/>
          <w:numId w:val="2"/>
        </w:numPr>
        <w:spacing w:before="100" w:beforeAutospacing="1" w:after="100" w:afterAutospacing="1"/>
        <w:rPr>
          <w:sz w:val="24"/>
        </w:rPr>
      </w:pPr>
      <w:r w:rsidRPr="00436FE2">
        <w:rPr>
          <w:sz w:val="24"/>
        </w:rPr>
        <w:t xml:space="preserve">Use groundwater data to distinguish areas where traditional cottonwood-willow restoration remains viable from areas where xeric or xeroriparian vegetation represents a more sustainable long-term strategy. </w:t>
      </w:r>
    </w:p>
    <w:p w14:paraId="634C7EEB" w14:textId="77777777" w:rsidR="00436FE2" w:rsidRPr="00116BA7" w:rsidRDefault="00436FE2" w:rsidP="00436FE2">
      <w:pPr>
        <w:numPr>
          <w:ilvl w:val="1"/>
          <w:numId w:val="2"/>
        </w:numPr>
        <w:spacing w:before="100" w:beforeAutospacing="1" w:after="100" w:afterAutospacing="1"/>
        <w:rPr>
          <w:sz w:val="24"/>
        </w:rPr>
      </w:pPr>
      <w:r w:rsidRPr="00116BA7">
        <w:rPr>
          <w:sz w:val="24"/>
        </w:rPr>
        <w:t xml:space="preserve">Over time, develop empirical relationships </w:t>
      </w:r>
      <w:proofErr w:type="gramStart"/>
      <w:r w:rsidRPr="00116BA7">
        <w:rPr>
          <w:sz w:val="24"/>
        </w:rPr>
        <w:t>between depth to</w:t>
      </w:r>
      <w:proofErr w:type="gramEnd"/>
      <w:r w:rsidRPr="00116BA7">
        <w:rPr>
          <w:sz w:val="24"/>
        </w:rPr>
        <w:t xml:space="preserve"> groundwater and vegetation response that can guide future planting decisions throughout RGVSP and the broader Albuquerque bosque. </w:t>
      </w:r>
    </w:p>
    <w:p w14:paraId="08ADF602" w14:textId="77777777" w:rsidR="00436FE2" w:rsidRPr="00436FE2" w:rsidRDefault="00436FE2" w:rsidP="00436FE2">
      <w:pPr>
        <w:numPr>
          <w:ilvl w:val="1"/>
          <w:numId w:val="2"/>
        </w:numPr>
        <w:spacing w:before="100" w:beforeAutospacing="1" w:after="100" w:afterAutospacing="1"/>
        <w:rPr>
          <w:sz w:val="24"/>
        </w:rPr>
      </w:pPr>
      <w:r w:rsidRPr="00436FE2">
        <w:rPr>
          <w:sz w:val="24"/>
        </w:rPr>
        <w:t xml:space="preserve">Reevaluate tree-pole planting prescriptions if monitored groundwater conditions differ substantially from the conditions assumed during development of this assessment. Tree-pole recommendations in the current plan are explicitly based in part on predicted groundwater accessibility. </w:t>
      </w:r>
    </w:p>
    <w:p w14:paraId="14C36F24" w14:textId="77777777" w:rsidR="00436FE2" w:rsidRPr="00436FE2" w:rsidRDefault="00436FE2" w:rsidP="00436FE2">
      <w:pPr>
        <w:numPr>
          <w:ilvl w:val="0"/>
          <w:numId w:val="2"/>
        </w:numPr>
        <w:spacing w:before="100" w:beforeAutospacing="1" w:after="100" w:afterAutospacing="1"/>
        <w:rPr>
          <w:sz w:val="24"/>
        </w:rPr>
      </w:pPr>
      <w:r w:rsidRPr="00436FE2">
        <w:rPr>
          <w:b/>
          <w:bCs/>
          <w:sz w:val="24"/>
        </w:rPr>
        <w:t xml:space="preserve">Continue cottonwood and willow restoration where hydrologically </w:t>
      </w:r>
      <w:proofErr w:type="gramStart"/>
      <w:r w:rsidRPr="00436FE2">
        <w:rPr>
          <w:b/>
          <w:bCs/>
          <w:sz w:val="24"/>
        </w:rPr>
        <w:t>appropriate, but</w:t>
      </w:r>
      <w:proofErr w:type="gramEnd"/>
      <w:r w:rsidRPr="00436FE2">
        <w:rPr>
          <w:b/>
          <w:bCs/>
          <w:sz w:val="24"/>
        </w:rPr>
        <w:t xml:space="preserve"> be increasingly selective.</w:t>
      </w:r>
      <w:r w:rsidRPr="00436FE2">
        <w:rPr>
          <w:sz w:val="24"/>
        </w:rPr>
        <w:t xml:space="preserve"> </w:t>
      </w:r>
    </w:p>
    <w:p w14:paraId="288B6556" w14:textId="77777777" w:rsidR="00436FE2" w:rsidRPr="00436FE2" w:rsidRDefault="00436FE2" w:rsidP="00436FE2">
      <w:pPr>
        <w:numPr>
          <w:ilvl w:val="1"/>
          <w:numId w:val="2"/>
        </w:numPr>
        <w:spacing w:before="100" w:beforeAutospacing="1" w:after="100" w:afterAutospacing="1"/>
        <w:rPr>
          <w:sz w:val="24"/>
        </w:rPr>
      </w:pPr>
      <w:r w:rsidRPr="00436FE2">
        <w:rPr>
          <w:sz w:val="24"/>
        </w:rPr>
        <w:t xml:space="preserve">Cottonwood and tree-willow pole installation should be concentrated in locations where groundwater monitoring or other site information indicates a reasonable likelihood of long-term survival. </w:t>
      </w:r>
    </w:p>
    <w:p w14:paraId="06BB62FF" w14:textId="77777777" w:rsidR="00436FE2" w:rsidRPr="00436FE2" w:rsidRDefault="00436FE2" w:rsidP="00436FE2">
      <w:pPr>
        <w:numPr>
          <w:ilvl w:val="1"/>
          <w:numId w:val="2"/>
        </w:numPr>
        <w:spacing w:before="100" w:beforeAutospacing="1" w:after="100" w:afterAutospacing="1"/>
        <w:rPr>
          <w:sz w:val="24"/>
        </w:rPr>
      </w:pPr>
      <w:r w:rsidRPr="00436FE2">
        <w:rPr>
          <w:sz w:val="24"/>
        </w:rPr>
        <w:t xml:space="preserve">Avoid investing heavily in riparian pole plantings on elevated terraces where groundwater conditions are unlikely to support mature trees without prolonged supplemental irrigation. </w:t>
      </w:r>
    </w:p>
    <w:p w14:paraId="5DD18071" w14:textId="77777777" w:rsidR="00436FE2" w:rsidRPr="00436FE2" w:rsidRDefault="00436FE2" w:rsidP="00436FE2">
      <w:pPr>
        <w:numPr>
          <w:ilvl w:val="1"/>
          <w:numId w:val="2"/>
        </w:numPr>
        <w:spacing w:before="100" w:beforeAutospacing="1" w:after="100" w:afterAutospacing="1"/>
        <w:rPr>
          <w:sz w:val="24"/>
        </w:rPr>
      </w:pPr>
      <w:r w:rsidRPr="00436FE2">
        <w:rPr>
          <w:sz w:val="24"/>
        </w:rPr>
        <w:t xml:space="preserve">Retain existing mature cottonwoods wherever they are healthy and compatible with </w:t>
      </w:r>
      <w:proofErr w:type="gramStart"/>
      <w:r w:rsidRPr="00436FE2">
        <w:rPr>
          <w:sz w:val="24"/>
        </w:rPr>
        <w:t>fuels</w:t>
      </w:r>
      <w:proofErr w:type="gramEnd"/>
      <w:r w:rsidRPr="00436FE2">
        <w:rPr>
          <w:sz w:val="24"/>
        </w:rPr>
        <w:t xml:space="preserve">-management objectives. </w:t>
      </w:r>
    </w:p>
    <w:p w14:paraId="4939448B" w14:textId="77777777" w:rsidR="00436FE2" w:rsidRPr="00436FE2" w:rsidRDefault="00436FE2" w:rsidP="00436FE2">
      <w:pPr>
        <w:numPr>
          <w:ilvl w:val="1"/>
          <w:numId w:val="2"/>
        </w:numPr>
        <w:spacing w:before="100" w:beforeAutospacing="1" w:after="100" w:afterAutospacing="1"/>
        <w:rPr>
          <w:sz w:val="24"/>
        </w:rPr>
      </w:pPr>
      <w:r w:rsidRPr="00436FE2">
        <w:rPr>
          <w:sz w:val="24"/>
        </w:rPr>
        <w:t xml:space="preserve">Use observed canopy condition as an additional indicator of site suitability; widespread stress or mortality of existing mature cottonwoods may indicate poor prospects for establishing new cottonwood without changes in hydrologic conditions. </w:t>
      </w:r>
    </w:p>
    <w:p w14:paraId="1D39F24F" w14:textId="77777777" w:rsidR="00436FE2" w:rsidRPr="00436FE2" w:rsidRDefault="00436FE2" w:rsidP="00436FE2">
      <w:pPr>
        <w:numPr>
          <w:ilvl w:val="0"/>
          <w:numId w:val="2"/>
        </w:numPr>
        <w:spacing w:before="100" w:beforeAutospacing="1" w:after="100" w:afterAutospacing="1"/>
        <w:rPr>
          <w:sz w:val="24"/>
        </w:rPr>
      </w:pPr>
      <w:r w:rsidRPr="00436FE2">
        <w:rPr>
          <w:b/>
          <w:bCs/>
          <w:sz w:val="24"/>
        </w:rPr>
        <w:t>Integrate vegetation monitoring directly into implementation.</w:t>
      </w:r>
      <w:r w:rsidRPr="00436FE2">
        <w:rPr>
          <w:sz w:val="24"/>
        </w:rPr>
        <w:t xml:space="preserve"> </w:t>
      </w:r>
    </w:p>
    <w:p w14:paraId="531175D3" w14:textId="77777777" w:rsidR="00436FE2" w:rsidRPr="00436FE2" w:rsidRDefault="00436FE2" w:rsidP="00436FE2">
      <w:pPr>
        <w:numPr>
          <w:ilvl w:val="1"/>
          <w:numId w:val="2"/>
        </w:numPr>
        <w:spacing w:before="100" w:beforeAutospacing="1" w:after="100" w:afterAutospacing="1"/>
        <w:rPr>
          <w:sz w:val="24"/>
        </w:rPr>
      </w:pPr>
      <w:r w:rsidRPr="00436FE2">
        <w:rPr>
          <w:sz w:val="24"/>
        </w:rPr>
        <w:t xml:space="preserve">Establish baseline conditions prior to treatment where practical. </w:t>
      </w:r>
    </w:p>
    <w:p w14:paraId="5FE1F12C" w14:textId="77777777" w:rsidR="00436FE2" w:rsidRPr="00436FE2" w:rsidRDefault="00436FE2" w:rsidP="00436FE2">
      <w:pPr>
        <w:numPr>
          <w:ilvl w:val="1"/>
          <w:numId w:val="2"/>
        </w:numPr>
        <w:spacing w:before="100" w:beforeAutospacing="1" w:after="100" w:afterAutospacing="1"/>
        <w:rPr>
          <w:sz w:val="24"/>
        </w:rPr>
      </w:pPr>
      <w:r w:rsidRPr="00436FE2">
        <w:rPr>
          <w:sz w:val="24"/>
        </w:rPr>
        <w:t xml:space="preserve">Monitor native woody planting survival and vigor. </w:t>
      </w:r>
    </w:p>
    <w:p w14:paraId="79EE16CC" w14:textId="77777777" w:rsidR="00436FE2" w:rsidRPr="00436FE2" w:rsidRDefault="00436FE2" w:rsidP="00436FE2">
      <w:pPr>
        <w:numPr>
          <w:ilvl w:val="1"/>
          <w:numId w:val="2"/>
        </w:numPr>
        <w:spacing w:before="100" w:beforeAutospacing="1" w:after="100" w:afterAutospacing="1"/>
        <w:rPr>
          <w:sz w:val="24"/>
        </w:rPr>
      </w:pPr>
      <w:r w:rsidRPr="00436FE2">
        <w:rPr>
          <w:sz w:val="24"/>
        </w:rPr>
        <w:t xml:space="preserve">Monitor perennial grass and forb establishment. </w:t>
      </w:r>
    </w:p>
    <w:p w14:paraId="3DED8CF1" w14:textId="77777777" w:rsidR="00436FE2" w:rsidRPr="00436FE2" w:rsidRDefault="00436FE2" w:rsidP="00436FE2">
      <w:pPr>
        <w:numPr>
          <w:ilvl w:val="1"/>
          <w:numId w:val="2"/>
        </w:numPr>
        <w:spacing w:before="100" w:beforeAutospacing="1" w:after="100" w:afterAutospacing="1"/>
        <w:rPr>
          <w:sz w:val="24"/>
        </w:rPr>
      </w:pPr>
      <w:r w:rsidRPr="00436FE2">
        <w:rPr>
          <w:sz w:val="24"/>
        </w:rPr>
        <w:t xml:space="preserve">Monitor annual weed cover and composition. </w:t>
      </w:r>
    </w:p>
    <w:p w14:paraId="5D44C4B4" w14:textId="77777777" w:rsidR="00436FE2" w:rsidRPr="00436FE2" w:rsidRDefault="00436FE2" w:rsidP="00436FE2">
      <w:pPr>
        <w:numPr>
          <w:ilvl w:val="1"/>
          <w:numId w:val="2"/>
        </w:numPr>
        <w:spacing w:before="100" w:beforeAutospacing="1" w:after="100" w:afterAutospacing="1"/>
        <w:rPr>
          <w:sz w:val="24"/>
        </w:rPr>
      </w:pPr>
      <w:r w:rsidRPr="00436FE2">
        <w:rPr>
          <w:sz w:val="24"/>
        </w:rPr>
        <w:t xml:space="preserve">Monitor noxious and emerging invasive species. </w:t>
      </w:r>
    </w:p>
    <w:p w14:paraId="323B0E59" w14:textId="77777777" w:rsidR="00436FE2" w:rsidRPr="00436FE2" w:rsidRDefault="00436FE2" w:rsidP="00436FE2">
      <w:pPr>
        <w:numPr>
          <w:ilvl w:val="1"/>
          <w:numId w:val="2"/>
        </w:numPr>
        <w:spacing w:before="100" w:beforeAutospacing="1" w:after="100" w:afterAutospacing="1"/>
        <w:rPr>
          <w:sz w:val="24"/>
        </w:rPr>
      </w:pPr>
      <w:r w:rsidRPr="00436FE2">
        <w:rPr>
          <w:sz w:val="24"/>
        </w:rPr>
        <w:lastRenderedPageBreak/>
        <w:t xml:space="preserve">Monitor resprouting and recruitment of exotic woody vegetation. </w:t>
      </w:r>
    </w:p>
    <w:p w14:paraId="1EA247D2" w14:textId="77777777" w:rsidR="00436FE2" w:rsidRPr="00436FE2" w:rsidRDefault="00436FE2" w:rsidP="00436FE2">
      <w:pPr>
        <w:numPr>
          <w:ilvl w:val="1"/>
          <w:numId w:val="2"/>
        </w:numPr>
        <w:spacing w:before="100" w:beforeAutospacing="1" w:after="100" w:afterAutospacing="1"/>
        <w:rPr>
          <w:sz w:val="24"/>
        </w:rPr>
      </w:pPr>
      <w:r w:rsidRPr="00436FE2">
        <w:rPr>
          <w:sz w:val="24"/>
        </w:rPr>
        <w:t xml:space="preserve">Monitor cottonwood canopy condition, including dieback and mortality. </w:t>
      </w:r>
    </w:p>
    <w:p w14:paraId="52AA14CF" w14:textId="77777777" w:rsidR="00436FE2" w:rsidRPr="00436FE2" w:rsidRDefault="00436FE2" w:rsidP="00436FE2">
      <w:pPr>
        <w:numPr>
          <w:ilvl w:val="1"/>
          <w:numId w:val="2"/>
        </w:numPr>
        <w:spacing w:before="100" w:beforeAutospacing="1" w:after="100" w:afterAutospacing="1"/>
        <w:rPr>
          <w:sz w:val="24"/>
        </w:rPr>
      </w:pPr>
      <w:r w:rsidRPr="00436FE2">
        <w:rPr>
          <w:sz w:val="24"/>
        </w:rPr>
        <w:t xml:space="preserve">Monitor groundwater elevation and seasonal groundwater </w:t>
      </w:r>
      <w:proofErr w:type="gramStart"/>
      <w:r w:rsidRPr="00436FE2">
        <w:rPr>
          <w:sz w:val="24"/>
        </w:rPr>
        <w:t>minima</w:t>
      </w:r>
      <w:proofErr w:type="gramEnd"/>
      <w:r w:rsidRPr="00436FE2">
        <w:rPr>
          <w:sz w:val="24"/>
        </w:rPr>
        <w:t xml:space="preserve">. </w:t>
      </w:r>
    </w:p>
    <w:p w14:paraId="61ED3B03" w14:textId="77777777" w:rsidR="00436FE2" w:rsidRPr="00436FE2" w:rsidRDefault="00436FE2" w:rsidP="00436FE2">
      <w:pPr>
        <w:numPr>
          <w:ilvl w:val="1"/>
          <w:numId w:val="2"/>
        </w:numPr>
        <w:spacing w:before="100" w:beforeAutospacing="1" w:after="100" w:afterAutospacing="1"/>
        <w:rPr>
          <w:sz w:val="24"/>
        </w:rPr>
      </w:pPr>
      <w:r w:rsidRPr="00436FE2">
        <w:rPr>
          <w:sz w:val="24"/>
        </w:rPr>
        <w:t xml:space="preserve">Monitor changes in vegetation structure and fuel continuity following treatment. </w:t>
      </w:r>
    </w:p>
    <w:p w14:paraId="64FDDEEB" w14:textId="77777777" w:rsidR="00436FE2" w:rsidRPr="00436FE2" w:rsidRDefault="00436FE2" w:rsidP="00436FE2">
      <w:pPr>
        <w:numPr>
          <w:ilvl w:val="1"/>
          <w:numId w:val="2"/>
        </w:numPr>
        <w:spacing w:before="100" w:beforeAutospacing="1" w:after="100" w:afterAutospacing="1"/>
        <w:rPr>
          <w:sz w:val="24"/>
        </w:rPr>
      </w:pPr>
      <w:r w:rsidRPr="00436FE2">
        <w:rPr>
          <w:sz w:val="24"/>
        </w:rPr>
        <w:t xml:space="preserve">Establish permanent photo points at representative treatment areas. </w:t>
      </w:r>
    </w:p>
    <w:p w14:paraId="7A5DCEBC" w14:textId="77777777" w:rsidR="00436FE2" w:rsidRPr="00436FE2" w:rsidRDefault="00436FE2" w:rsidP="00436FE2">
      <w:pPr>
        <w:numPr>
          <w:ilvl w:val="1"/>
          <w:numId w:val="2"/>
        </w:numPr>
        <w:spacing w:before="100" w:beforeAutospacing="1" w:after="100" w:afterAutospacing="1"/>
        <w:rPr>
          <w:sz w:val="24"/>
        </w:rPr>
      </w:pPr>
      <w:r w:rsidRPr="00436FE2">
        <w:rPr>
          <w:sz w:val="24"/>
        </w:rPr>
        <w:t xml:space="preserve">Consider repeat high-resolution aerial or drone imagery to quantify changes in canopy cover, vegetation structure, treatment footprint, and vegetation recovery. </w:t>
      </w:r>
    </w:p>
    <w:p w14:paraId="7BD0FBAD" w14:textId="77777777" w:rsidR="00436FE2" w:rsidRPr="00436FE2" w:rsidRDefault="00436FE2" w:rsidP="00436FE2">
      <w:pPr>
        <w:numPr>
          <w:ilvl w:val="1"/>
          <w:numId w:val="2"/>
        </w:numPr>
        <w:spacing w:before="100" w:beforeAutospacing="1" w:after="100" w:afterAutospacing="1"/>
        <w:rPr>
          <w:sz w:val="24"/>
        </w:rPr>
      </w:pPr>
      <w:r w:rsidRPr="00436FE2">
        <w:rPr>
          <w:sz w:val="24"/>
        </w:rPr>
        <w:t xml:space="preserve">Repeat selected field vegetation measurements to provide quantitative measures of restoration trajectory. </w:t>
      </w:r>
    </w:p>
    <w:p w14:paraId="1B5425F1" w14:textId="77777777" w:rsidR="00436FE2" w:rsidRPr="00436FE2" w:rsidRDefault="00436FE2" w:rsidP="00436FE2">
      <w:pPr>
        <w:numPr>
          <w:ilvl w:val="1"/>
          <w:numId w:val="2"/>
        </w:numPr>
        <w:spacing w:before="100" w:beforeAutospacing="1" w:after="100" w:afterAutospacing="1"/>
        <w:rPr>
          <w:sz w:val="24"/>
        </w:rPr>
      </w:pPr>
      <w:r w:rsidRPr="00436FE2">
        <w:rPr>
          <w:sz w:val="24"/>
        </w:rPr>
        <w:t xml:space="preserve">Maintain monitoring locations across the site's hydrologic gradient so that vegetation responses can be interpreted relative to environmental conditions. </w:t>
      </w:r>
    </w:p>
    <w:p w14:paraId="06405F67" w14:textId="77777777" w:rsidR="00436FE2" w:rsidRPr="00436FE2" w:rsidRDefault="00436FE2" w:rsidP="00436FE2">
      <w:pPr>
        <w:numPr>
          <w:ilvl w:val="0"/>
          <w:numId w:val="2"/>
        </w:numPr>
        <w:spacing w:before="100" w:beforeAutospacing="1" w:after="100" w:afterAutospacing="1"/>
        <w:rPr>
          <w:sz w:val="24"/>
        </w:rPr>
      </w:pPr>
      <w:r w:rsidRPr="00436FE2">
        <w:rPr>
          <w:b/>
          <w:bCs/>
          <w:sz w:val="24"/>
        </w:rPr>
        <w:t>Use monitoring results to drive adaptive management.</w:t>
      </w:r>
      <w:r w:rsidRPr="00436FE2">
        <w:rPr>
          <w:sz w:val="24"/>
        </w:rPr>
        <w:t xml:space="preserve"> </w:t>
      </w:r>
    </w:p>
    <w:p w14:paraId="6E98A584" w14:textId="77777777" w:rsidR="00436FE2" w:rsidRPr="00436FE2" w:rsidRDefault="00436FE2" w:rsidP="00436FE2">
      <w:pPr>
        <w:numPr>
          <w:ilvl w:val="1"/>
          <w:numId w:val="2"/>
        </w:numPr>
        <w:spacing w:before="100" w:beforeAutospacing="1" w:after="100" w:afterAutospacing="1"/>
        <w:rPr>
          <w:sz w:val="24"/>
        </w:rPr>
      </w:pPr>
      <w:r w:rsidRPr="00436FE2">
        <w:rPr>
          <w:sz w:val="24"/>
        </w:rPr>
        <w:t xml:space="preserve">Periodically </w:t>
      </w:r>
      <w:proofErr w:type="gramStart"/>
      <w:r w:rsidRPr="00436FE2">
        <w:rPr>
          <w:sz w:val="24"/>
        </w:rPr>
        <w:t>review</w:t>
      </w:r>
      <w:proofErr w:type="gramEnd"/>
      <w:r w:rsidRPr="00436FE2">
        <w:rPr>
          <w:sz w:val="24"/>
        </w:rPr>
        <w:t xml:space="preserve"> vegetation, groundwater, weed, and </w:t>
      </w:r>
      <w:proofErr w:type="gramStart"/>
      <w:r w:rsidRPr="00436FE2">
        <w:rPr>
          <w:sz w:val="24"/>
        </w:rPr>
        <w:t>fuels</w:t>
      </w:r>
      <w:proofErr w:type="gramEnd"/>
      <w:r w:rsidRPr="00436FE2">
        <w:rPr>
          <w:sz w:val="24"/>
        </w:rPr>
        <w:t xml:space="preserve">-monitoring results together rather than evaluating each independently. </w:t>
      </w:r>
    </w:p>
    <w:p w14:paraId="7112B482" w14:textId="77777777" w:rsidR="00436FE2" w:rsidRPr="00436FE2" w:rsidRDefault="00436FE2" w:rsidP="00436FE2">
      <w:pPr>
        <w:numPr>
          <w:ilvl w:val="1"/>
          <w:numId w:val="2"/>
        </w:numPr>
        <w:spacing w:before="100" w:beforeAutospacing="1" w:after="100" w:afterAutospacing="1"/>
        <w:rPr>
          <w:sz w:val="24"/>
        </w:rPr>
      </w:pPr>
      <w:r w:rsidRPr="00436FE2">
        <w:rPr>
          <w:sz w:val="24"/>
        </w:rPr>
        <w:t xml:space="preserve">Modify woody species palettes based on observed survival and performance. </w:t>
      </w:r>
    </w:p>
    <w:p w14:paraId="75A3CD4B" w14:textId="77777777" w:rsidR="00436FE2" w:rsidRPr="00436FE2" w:rsidRDefault="00436FE2" w:rsidP="00436FE2">
      <w:pPr>
        <w:numPr>
          <w:ilvl w:val="1"/>
          <w:numId w:val="2"/>
        </w:numPr>
        <w:spacing w:before="100" w:beforeAutospacing="1" w:after="100" w:afterAutospacing="1"/>
        <w:rPr>
          <w:sz w:val="24"/>
        </w:rPr>
      </w:pPr>
      <w:r w:rsidRPr="00436FE2">
        <w:rPr>
          <w:sz w:val="24"/>
        </w:rPr>
        <w:t xml:space="preserve">Modify seeding mixtures where establishment is poor or annual weeds remain dominant. </w:t>
      </w:r>
    </w:p>
    <w:p w14:paraId="2807B002" w14:textId="77777777" w:rsidR="00436FE2" w:rsidRPr="00436FE2" w:rsidRDefault="00436FE2" w:rsidP="00436FE2">
      <w:pPr>
        <w:numPr>
          <w:ilvl w:val="1"/>
          <w:numId w:val="2"/>
        </w:numPr>
        <w:spacing w:before="100" w:beforeAutospacing="1" w:after="100" w:afterAutospacing="1"/>
        <w:rPr>
          <w:sz w:val="24"/>
        </w:rPr>
      </w:pPr>
      <w:r w:rsidRPr="00436FE2">
        <w:rPr>
          <w:sz w:val="24"/>
        </w:rPr>
        <w:t xml:space="preserve">Adjust planting densities based on observed canopy development and fuel structure. </w:t>
      </w:r>
    </w:p>
    <w:p w14:paraId="48BE0171" w14:textId="77777777" w:rsidR="00436FE2" w:rsidRPr="00436FE2" w:rsidRDefault="00436FE2" w:rsidP="00436FE2">
      <w:pPr>
        <w:numPr>
          <w:ilvl w:val="1"/>
          <w:numId w:val="2"/>
        </w:numPr>
        <w:spacing w:before="100" w:beforeAutospacing="1" w:after="100" w:afterAutospacing="1"/>
        <w:rPr>
          <w:sz w:val="24"/>
        </w:rPr>
      </w:pPr>
      <w:proofErr w:type="gramStart"/>
      <w:r w:rsidRPr="00436FE2">
        <w:rPr>
          <w:sz w:val="24"/>
        </w:rPr>
        <w:t>Reevaluate</w:t>
      </w:r>
      <w:proofErr w:type="gramEnd"/>
      <w:r w:rsidRPr="00436FE2">
        <w:rPr>
          <w:sz w:val="24"/>
        </w:rPr>
        <w:t xml:space="preserve"> sites where plantings require persistent supplemental irrigation, as those species may not represent sustainable long-term restoration choices. </w:t>
      </w:r>
    </w:p>
    <w:p w14:paraId="3C4A1C4D" w14:textId="77777777" w:rsidR="00436FE2" w:rsidRPr="00436FE2" w:rsidRDefault="00436FE2" w:rsidP="00436FE2">
      <w:pPr>
        <w:numPr>
          <w:ilvl w:val="1"/>
          <w:numId w:val="2"/>
        </w:numPr>
        <w:spacing w:before="100" w:beforeAutospacing="1" w:after="100" w:afterAutospacing="1"/>
        <w:rPr>
          <w:sz w:val="24"/>
        </w:rPr>
      </w:pPr>
      <w:r w:rsidRPr="00436FE2">
        <w:rPr>
          <w:sz w:val="24"/>
        </w:rPr>
        <w:t xml:space="preserve">Adjust annual weed and exotic species treatment priorities in response to post-treatment vegetation conditions. </w:t>
      </w:r>
    </w:p>
    <w:p w14:paraId="022C7E0F" w14:textId="77777777" w:rsidR="00436FE2" w:rsidRPr="00436FE2" w:rsidRDefault="00436FE2" w:rsidP="00436FE2">
      <w:pPr>
        <w:numPr>
          <w:ilvl w:val="1"/>
          <w:numId w:val="2"/>
        </w:numPr>
        <w:spacing w:before="100" w:beforeAutospacing="1" w:after="100" w:afterAutospacing="1"/>
        <w:rPr>
          <w:sz w:val="24"/>
        </w:rPr>
      </w:pPr>
      <w:r w:rsidRPr="00436FE2">
        <w:rPr>
          <w:sz w:val="24"/>
        </w:rPr>
        <w:t xml:space="preserve">Use successful pilot treatments as templates for subsequent restoration phases elsewhere within RGVSP. </w:t>
      </w:r>
    </w:p>
    <w:p w14:paraId="7FECAEE2" w14:textId="77777777" w:rsidR="00436FE2" w:rsidRPr="00436FE2" w:rsidRDefault="00436FE2" w:rsidP="00436FE2">
      <w:pPr>
        <w:numPr>
          <w:ilvl w:val="1"/>
          <w:numId w:val="2"/>
        </w:numPr>
        <w:spacing w:before="100" w:beforeAutospacing="1" w:after="100" w:afterAutospacing="1"/>
        <w:rPr>
          <w:sz w:val="24"/>
        </w:rPr>
      </w:pPr>
      <w:r w:rsidRPr="00436FE2">
        <w:rPr>
          <w:sz w:val="24"/>
        </w:rPr>
        <w:t xml:space="preserve">Document unsuccessful treatments as well as successful ones so that future projects do not repeatedly invest in approaches poorly suited to current hydrologic conditions. </w:t>
      </w:r>
    </w:p>
    <w:p w14:paraId="35FDFF1A" w14:textId="77777777" w:rsidR="00436FE2" w:rsidRPr="00436FE2" w:rsidRDefault="00436FE2" w:rsidP="00436FE2">
      <w:pPr>
        <w:numPr>
          <w:ilvl w:val="0"/>
          <w:numId w:val="2"/>
        </w:numPr>
        <w:spacing w:before="100" w:beforeAutospacing="1" w:after="100" w:afterAutospacing="1"/>
        <w:rPr>
          <w:sz w:val="24"/>
        </w:rPr>
      </w:pPr>
      <w:r w:rsidRPr="00436FE2">
        <w:rPr>
          <w:b/>
          <w:bCs/>
          <w:sz w:val="24"/>
        </w:rPr>
        <w:t>Use the project as an opportunity to develop a broader climate-resilient restoration strategy for the Albuquerque bosque.</w:t>
      </w:r>
      <w:r w:rsidRPr="00436FE2">
        <w:rPr>
          <w:sz w:val="24"/>
        </w:rPr>
        <w:t xml:space="preserve"> </w:t>
      </w:r>
    </w:p>
    <w:p w14:paraId="6C3061AF" w14:textId="77777777" w:rsidR="00436FE2" w:rsidRPr="00436FE2" w:rsidRDefault="00436FE2" w:rsidP="00436FE2">
      <w:pPr>
        <w:numPr>
          <w:ilvl w:val="1"/>
          <w:numId w:val="2"/>
        </w:numPr>
        <w:spacing w:before="100" w:beforeAutospacing="1" w:after="100" w:afterAutospacing="1"/>
        <w:rPr>
          <w:sz w:val="24"/>
        </w:rPr>
      </w:pPr>
      <w:r w:rsidRPr="00436FE2">
        <w:rPr>
          <w:sz w:val="24"/>
        </w:rPr>
        <w:t xml:space="preserve">The Campbell-to-Montaño project can provide an important demonstration of how bosque restoration strategies may need to evolve as hydrologic conditions change. </w:t>
      </w:r>
    </w:p>
    <w:p w14:paraId="4FA54E37" w14:textId="77777777" w:rsidR="00436FE2" w:rsidRPr="00116BA7" w:rsidRDefault="00436FE2" w:rsidP="00436FE2">
      <w:pPr>
        <w:numPr>
          <w:ilvl w:val="1"/>
          <w:numId w:val="2"/>
        </w:numPr>
        <w:spacing w:before="100" w:beforeAutospacing="1" w:after="100" w:afterAutospacing="1"/>
        <w:rPr>
          <w:sz w:val="24"/>
        </w:rPr>
      </w:pPr>
      <w:r w:rsidRPr="00116BA7">
        <w:rPr>
          <w:sz w:val="24"/>
        </w:rPr>
        <w:t xml:space="preserve">The long-term objective should be a diverse, native, structurally heterogeneous vegetation mosaic capable of persisting across a range of hydrologic conditions. </w:t>
      </w:r>
    </w:p>
    <w:p w14:paraId="13B66D26" w14:textId="77777777" w:rsidR="00436FE2" w:rsidRPr="00436FE2" w:rsidRDefault="00436FE2" w:rsidP="00436FE2">
      <w:pPr>
        <w:numPr>
          <w:ilvl w:val="1"/>
          <w:numId w:val="2"/>
        </w:numPr>
        <w:spacing w:before="100" w:beforeAutospacing="1" w:after="100" w:afterAutospacing="1"/>
        <w:rPr>
          <w:sz w:val="24"/>
        </w:rPr>
      </w:pPr>
      <w:r w:rsidRPr="00436FE2">
        <w:rPr>
          <w:sz w:val="24"/>
        </w:rPr>
        <w:t xml:space="preserve">Successful management should be measured not solely by maintaining historical vegetation composition, but by maintaining native vegetation </w:t>
      </w:r>
      <w:r w:rsidRPr="00436FE2">
        <w:rPr>
          <w:sz w:val="24"/>
        </w:rPr>
        <w:lastRenderedPageBreak/>
        <w:t xml:space="preserve">cover, habitat structure, plant diversity, wildlife value, soil stability, invasive-species resistance, and acceptable fuel conditions. </w:t>
      </w:r>
    </w:p>
    <w:p w14:paraId="58860420" w14:textId="77777777" w:rsidR="00436FE2" w:rsidRPr="00116BA7" w:rsidRDefault="00436FE2" w:rsidP="00436FE2">
      <w:pPr>
        <w:numPr>
          <w:ilvl w:val="1"/>
          <w:numId w:val="2"/>
        </w:numPr>
        <w:spacing w:before="100" w:beforeAutospacing="1" w:after="100" w:afterAutospacing="1"/>
        <w:rPr>
          <w:sz w:val="24"/>
        </w:rPr>
      </w:pPr>
      <w:r w:rsidRPr="00436FE2">
        <w:rPr>
          <w:sz w:val="24"/>
        </w:rPr>
        <w:t xml:space="preserve">Active establishment of xeric woody species and resilient perennial herbaceous vegetation before widespread cottonwood mortality occurs </w:t>
      </w:r>
      <w:r w:rsidRPr="00116BA7">
        <w:rPr>
          <w:sz w:val="24"/>
        </w:rPr>
        <w:t xml:space="preserve">provides an opportunity to guide ecological transition rather than respond to it after substantial canopy loss. </w:t>
      </w:r>
    </w:p>
    <w:p w14:paraId="285917BE" w14:textId="77777777" w:rsidR="00436FE2" w:rsidRDefault="00436FE2" w:rsidP="00436FE2">
      <w:pPr>
        <w:numPr>
          <w:ilvl w:val="1"/>
          <w:numId w:val="2"/>
        </w:numPr>
        <w:spacing w:before="100" w:beforeAutospacing="1" w:after="100" w:afterAutospacing="1"/>
        <w:rPr>
          <w:sz w:val="24"/>
        </w:rPr>
      </w:pPr>
      <w:r w:rsidRPr="00116BA7">
        <w:rPr>
          <w:sz w:val="24"/>
        </w:rPr>
        <w:t>This framework should remain flexible as additional information</w:t>
      </w:r>
      <w:r w:rsidRPr="00436FE2">
        <w:rPr>
          <w:sz w:val="24"/>
        </w:rPr>
        <w:t xml:space="preserve"> becomes available regarding groundwater conditions, cottonwood response, revegetation success, and future Rio Grande hydrology.</w:t>
      </w:r>
    </w:p>
    <w:p w14:paraId="3A8F1DDC" w14:textId="21B5BE29" w:rsidR="003958C8" w:rsidRPr="003958C8" w:rsidRDefault="003958C8" w:rsidP="003958C8">
      <w:pPr>
        <w:pStyle w:val="Caption"/>
        <w:keepNext/>
        <w:rPr>
          <w:rFonts w:ascii="Calibri" w:hAnsi="Calibri" w:cs="Calibri"/>
          <w:b/>
          <w:bCs/>
          <w:i w:val="0"/>
          <w:iCs w:val="0"/>
          <w:sz w:val="24"/>
          <w:szCs w:val="24"/>
        </w:rPr>
      </w:pPr>
      <w:r w:rsidRPr="003958C8">
        <w:rPr>
          <w:rFonts w:ascii="Calibri" w:hAnsi="Calibri" w:cs="Calibri"/>
          <w:b/>
          <w:bCs/>
          <w:i w:val="0"/>
          <w:iCs w:val="0"/>
          <w:sz w:val="24"/>
          <w:szCs w:val="24"/>
        </w:rPr>
        <w:t xml:space="preserve">Table </w:t>
      </w:r>
      <w:r w:rsidRPr="003958C8">
        <w:rPr>
          <w:rFonts w:ascii="Calibri" w:hAnsi="Calibri" w:cs="Calibri"/>
          <w:b/>
          <w:bCs/>
          <w:i w:val="0"/>
          <w:iCs w:val="0"/>
          <w:sz w:val="24"/>
          <w:szCs w:val="24"/>
        </w:rPr>
        <w:fldChar w:fldCharType="begin"/>
      </w:r>
      <w:r w:rsidRPr="003958C8">
        <w:rPr>
          <w:rFonts w:ascii="Calibri" w:hAnsi="Calibri" w:cs="Calibri"/>
          <w:b/>
          <w:bCs/>
          <w:i w:val="0"/>
          <w:iCs w:val="0"/>
          <w:sz w:val="24"/>
          <w:szCs w:val="24"/>
        </w:rPr>
        <w:instrText xml:space="preserve"> SEQ Table \* ARABIC </w:instrText>
      </w:r>
      <w:r w:rsidRPr="003958C8">
        <w:rPr>
          <w:rFonts w:ascii="Calibri" w:hAnsi="Calibri" w:cs="Calibri"/>
          <w:b/>
          <w:bCs/>
          <w:i w:val="0"/>
          <w:iCs w:val="0"/>
          <w:sz w:val="24"/>
          <w:szCs w:val="24"/>
        </w:rPr>
        <w:fldChar w:fldCharType="separate"/>
      </w:r>
      <w:r w:rsidRPr="003958C8">
        <w:rPr>
          <w:rFonts w:ascii="Calibri" w:hAnsi="Calibri" w:cs="Calibri"/>
          <w:b/>
          <w:bCs/>
          <w:i w:val="0"/>
          <w:iCs w:val="0"/>
          <w:noProof/>
          <w:sz w:val="24"/>
          <w:szCs w:val="24"/>
        </w:rPr>
        <w:t>16</w:t>
      </w:r>
      <w:r w:rsidRPr="003958C8">
        <w:rPr>
          <w:rFonts w:ascii="Calibri" w:hAnsi="Calibri" w:cs="Calibri"/>
          <w:b/>
          <w:bCs/>
          <w:i w:val="0"/>
          <w:iCs w:val="0"/>
          <w:sz w:val="24"/>
          <w:szCs w:val="24"/>
        </w:rPr>
        <w:fldChar w:fldCharType="end"/>
      </w:r>
      <w:r w:rsidRPr="003958C8">
        <w:rPr>
          <w:rFonts w:ascii="Calibri" w:hAnsi="Calibri" w:cs="Calibri"/>
          <w:b/>
          <w:bCs/>
          <w:i w:val="0"/>
          <w:iCs w:val="0"/>
          <w:sz w:val="24"/>
          <w:szCs w:val="24"/>
        </w:rPr>
        <w:t>. Recommended seed mix</w:t>
      </w:r>
    </w:p>
    <w:tbl>
      <w:tblPr>
        <w:tblW w:w="9240" w:type="dxa"/>
        <w:tblLook w:val="04A0" w:firstRow="1" w:lastRow="0" w:firstColumn="1" w:lastColumn="0" w:noHBand="0" w:noVBand="1"/>
      </w:tblPr>
      <w:tblGrid>
        <w:gridCol w:w="2306"/>
        <w:gridCol w:w="2734"/>
        <w:gridCol w:w="1409"/>
        <w:gridCol w:w="1337"/>
        <w:gridCol w:w="1454"/>
      </w:tblGrid>
      <w:tr w:rsidR="003958C8" w:rsidRPr="003958C8" w14:paraId="37E63934" w14:textId="77777777" w:rsidTr="003958C8">
        <w:trPr>
          <w:trHeight w:val="315"/>
        </w:trPr>
        <w:tc>
          <w:tcPr>
            <w:tcW w:w="2120" w:type="dxa"/>
            <w:tcBorders>
              <w:top w:val="single" w:sz="4" w:space="0" w:color="000000"/>
              <w:left w:val="single" w:sz="4" w:space="0" w:color="000000"/>
              <w:bottom w:val="single" w:sz="8" w:space="0" w:color="auto"/>
              <w:right w:val="single" w:sz="8" w:space="0" w:color="auto"/>
            </w:tcBorders>
            <w:shd w:val="clear" w:color="000000" w:fill="FFFFCC"/>
            <w:vAlign w:val="center"/>
            <w:hideMark/>
          </w:tcPr>
          <w:p w14:paraId="68808FB4" w14:textId="77777777" w:rsidR="003958C8" w:rsidRPr="003958C8" w:rsidRDefault="003958C8" w:rsidP="003958C8">
            <w:pPr>
              <w:spacing w:after="0"/>
              <w:rPr>
                <w:rFonts w:ascii="Times New Roman" w:hAnsi="Times New Roman"/>
                <w:color w:val="000000"/>
                <w:szCs w:val="22"/>
              </w:rPr>
            </w:pPr>
            <w:r w:rsidRPr="003958C8">
              <w:rPr>
                <w:rFonts w:ascii="Times New Roman" w:hAnsi="Times New Roman"/>
                <w:color w:val="000000"/>
                <w:szCs w:val="22"/>
              </w:rPr>
              <w:t> </w:t>
            </w:r>
          </w:p>
        </w:tc>
        <w:tc>
          <w:tcPr>
            <w:tcW w:w="2548" w:type="dxa"/>
            <w:tcBorders>
              <w:top w:val="single" w:sz="4" w:space="0" w:color="000000"/>
              <w:left w:val="nil"/>
              <w:bottom w:val="single" w:sz="8" w:space="0" w:color="auto"/>
              <w:right w:val="single" w:sz="8" w:space="0" w:color="auto"/>
            </w:tcBorders>
            <w:shd w:val="clear" w:color="000000" w:fill="FFFFCC"/>
            <w:vAlign w:val="center"/>
            <w:hideMark/>
          </w:tcPr>
          <w:p w14:paraId="2715CB07" w14:textId="77777777" w:rsidR="003958C8" w:rsidRPr="003958C8" w:rsidRDefault="003958C8" w:rsidP="003958C8">
            <w:pPr>
              <w:spacing w:after="0"/>
              <w:rPr>
                <w:rFonts w:ascii="Times New Roman" w:hAnsi="Times New Roman"/>
                <w:color w:val="000000"/>
                <w:szCs w:val="22"/>
              </w:rPr>
            </w:pPr>
            <w:r w:rsidRPr="003958C8">
              <w:rPr>
                <w:rFonts w:ascii="Times New Roman" w:hAnsi="Times New Roman"/>
                <w:color w:val="000000"/>
                <w:szCs w:val="22"/>
              </w:rPr>
              <w:t> </w:t>
            </w:r>
          </w:p>
        </w:tc>
        <w:tc>
          <w:tcPr>
            <w:tcW w:w="4572" w:type="dxa"/>
            <w:gridSpan w:val="3"/>
            <w:tcBorders>
              <w:top w:val="single" w:sz="4" w:space="0" w:color="000000"/>
              <w:left w:val="nil"/>
              <w:bottom w:val="single" w:sz="8" w:space="0" w:color="auto"/>
              <w:right w:val="single" w:sz="4" w:space="0" w:color="000000"/>
            </w:tcBorders>
            <w:shd w:val="clear" w:color="000000" w:fill="FFFFCC"/>
            <w:vAlign w:val="center"/>
            <w:hideMark/>
          </w:tcPr>
          <w:p w14:paraId="0A1A8ED5" w14:textId="77777777" w:rsidR="003958C8" w:rsidRPr="003958C8" w:rsidRDefault="003958C8" w:rsidP="003958C8">
            <w:pPr>
              <w:spacing w:after="0"/>
              <w:jc w:val="center"/>
              <w:rPr>
                <w:rFonts w:ascii="Times New Roman" w:hAnsi="Times New Roman"/>
                <w:b/>
                <w:bCs/>
                <w:color w:val="000000"/>
                <w:szCs w:val="22"/>
              </w:rPr>
            </w:pPr>
            <w:r w:rsidRPr="003958C8">
              <w:rPr>
                <w:rFonts w:ascii="Times New Roman" w:hAnsi="Times New Roman"/>
                <w:b/>
                <w:bCs/>
                <w:color w:val="000000"/>
                <w:szCs w:val="22"/>
              </w:rPr>
              <w:t>Rate (pls </w:t>
            </w:r>
            <w:proofErr w:type="spellStart"/>
            <w:r w:rsidRPr="003958C8">
              <w:rPr>
                <w:rFonts w:ascii="Times New Roman" w:hAnsi="Times New Roman"/>
                <w:b/>
                <w:bCs/>
                <w:color w:val="000000"/>
                <w:szCs w:val="22"/>
              </w:rPr>
              <w:t>lbs</w:t>
            </w:r>
            <w:proofErr w:type="spellEnd"/>
            <w:r w:rsidRPr="003958C8">
              <w:rPr>
                <w:rFonts w:ascii="Times New Roman" w:hAnsi="Times New Roman"/>
                <w:b/>
                <w:bCs/>
                <w:color w:val="000000"/>
                <w:szCs w:val="22"/>
              </w:rPr>
              <w:t>/acre)</w:t>
            </w:r>
            <w:r w:rsidRPr="003958C8">
              <w:rPr>
                <w:rFonts w:ascii="Times New Roman" w:hAnsi="Times New Roman"/>
                <w:color w:val="000000"/>
                <w:szCs w:val="22"/>
              </w:rPr>
              <w:t> </w:t>
            </w:r>
          </w:p>
        </w:tc>
      </w:tr>
      <w:tr w:rsidR="003958C8" w:rsidRPr="003958C8" w14:paraId="08BAAA98" w14:textId="77777777" w:rsidTr="003958C8">
        <w:trPr>
          <w:trHeight w:val="585"/>
        </w:trPr>
        <w:tc>
          <w:tcPr>
            <w:tcW w:w="2120" w:type="dxa"/>
            <w:tcBorders>
              <w:top w:val="nil"/>
              <w:left w:val="single" w:sz="4" w:space="0" w:color="000000"/>
              <w:bottom w:val="nil"/>
              <w:right w:val="single" w:sz="8" w:space="0" w:color="auto"/>
            </w:tcBorders>
            <w:shd w:val="clear" w:color="000000" w:fill="FFFFCC"/>
            <w:vAlign w:val="center"/>
            <w:hideMark/>
          </w:tcPr>
          <w:p w14:paraId="162D3FBB" w14:textId="77777777" w:rsidR="003958C8" w:rsidRPr="003958C8" w:rsidRDefault="003958C8" w:rsidP="003958C8">
            <w:pPr>
              <w:spacing w:after="0"/>
              <w:rPr>
                <w:rFonts w:ascii="Times New Roman" w:hAnsi="Times New Roman"/>
                <w:b/>
                <w:bCs/>
                <w:color w:val="000000"/>
                <w:szCs w:val="22"/>
              </w:rPr>
            </w:pPr>
            <w:r w:rsidRPr="003958C8">
              <w:rPr>
                <w:rFonts w:ascii="Times New Roman" w:hAnsi="Times New Roman"/>
                <w:b/>
                <w:bCs/>
                <w:color w:val="000000"/>
                <w:szCs w:val="22"/>
              </w:rPr>
              <w:t>Common Name</w:t>
            </w:r>
            <w:r w:rsidRPr="003958C8">
              <w:rPr>
                <w:rFonts w:ascii="Times New Roman" w:hAnsi="Times New Roman"/>
                <w:color w:val="000000"/>
                <w:szCs w:val="22"/>
              </w:rPr>
              <w:t> </w:t>
            </w:r>
          </w:p>
        </w:tc>
        <w:tc>
          <w:tcPr>
            <w:tcW w:w="2548" w:type="dxa"/>
            <w:tcBorders>
              <w:top w:val="nil"/>
              <w:left w:val="nil"/>
              <w:bottom w:val="nil"/>
              <w:right w:val="single" w:sz="8" w:space="0" w:color="auto"/>
            </w:tcBorders>
            <w:shd w:val="clear" w:color="000000" w:fill="FFFFCC"/>
            <w:vAlign w:val="center"/>
            <w:hideMark/>
          </w:tcPr>
          <w:p w14:paraId="60F2B97B" w14:textId="77777777" w:rsidR="003958C8" w:rsidRPr="003958C8" w:rsidRDefault="003958C8" w:rsidP="003958C8">
            <w:pPr>
              <w:spacing w:after="0"/>
              <w:rPr>
                <w:rFonts w:ascii="Times New Roman" w:hAnsi="Times New Roman"/>
                <w:b/>
                <w:bCs/>
                <w:color w:val="000000"/>
                <w:szCs w:val="22"/>
              </w:rPr>
            </w:pPr>
            <w:r w:rsidRPr="003958C8">
              <w:rPr>
                <w:rFonts w:ascii="Times New Roman" w:hAnsi="Times New Roman"/>
                <w:b/>
                <w:bCs/>
                <w:color w:val="000000"/>
                <w:szCs w:val="22"/>
              </w:rPr>
              <w:t>Species Name</w:t>
            </w:r>
            <w:r w:rsidRPr="003958C8">
              <w:rPr>
                <w:rFonts w:ascii="Times New Roman" w:hAnsi="Times New Roman"/>
                <w:color w:val="000000"/>
                <w:szCs w:val="22"/>
              </w:rPr>
              <w:t> </w:t>
            </w:r>
          </w:p>
        </w:tc>
        <w:tc>
          <w:tcPr>
            <w:tcW w:w="1474" w:type="dxa"/>
            <w:tcBorders>
              <w:top w:val="nil"/>
              <w:left w:val="nil"/>
              <w:bottom w:val="nil"/>
              <w:right w:val="single" w:sz="8" w:space="0" w:color="auto"/>
            </w:tcBorders>
            <w:shd w:val="clear" w:color="000000" w:fill="FFFFCC"/>
            <w:vAlign w:val="center"/>
            <w:hideMark/>
          </w:tcPr>
          <w:p w14:paraId="5AC287A3" w14:textId="77777777" w:rsidR="003958C8" w:rsidRPr="003958C8" w:rsidRDefault="003958C8" w:rsidP="003958C8">
            <w:pPr>
              <w:spacing w:after="0"/>
              <w:rPr>
                <w:rFonts w:ascii="Times New Roman" w:hAnsi="Times New Roman"/>
                <w:b/>
                <w:bCs/>
                <w:color w:val="000000"/>
                <w:szCs w:val="22"/>
              </w:rPr>
            </w:pPr>
            <w:r w:rsidRPr="003958C8">
              <w:rPr>
                <w:rFonts w:ascii="Times New Roman" w:hAnsi="Times New Roman"/>
                <w:b/>
                <w:bCs/>
                <w:color w:val="000000"/>
                <w:szCs w:val="22"/>
              </w:rPr>
              <w:t>General Lifeform</w:t>
            </w:r>
            <w:r w:rsidRPr="003958C8">
              <w:rPr>
                <w:rFonts w:ascii="Times New Roman" w:hAnsi="Times New Roman"/>
                <w:color w:val="000000"/>
                <w:szCs w:val="22"/>
              </w:rPr>
              <w:t> </w:t>
            </w:r>
          </w:p>
        </w:tc>
        <w:tc>
          <w:tcPr>
            <w:tcW w:w="1468" w:type="dxa"/>
            <w:tcBorders>
              <w:top w:val="nil"/>
              <w:left w:val="nil"/>
              <w:bottom w:val="nil"/>
              <w:right w:val="single" w:sz="8" w:space="0" w:color="auto"/>
            </w:tcBorders>
            <w:shd w:val="clear" w:color="000000" w:fill="FFFFCC"/>
            <w:vAlign w:val="center"/>
            <w:hideMark/>
          </w:tcPr>
          <w:p w14:paraId="73DA5DE4" w14:textId="77777777" w:rsidR="003958C8" w:rsidRPr="003958C8" w:rsidRDefault="003958C8" w:rsidP="003958C8">
            <w:pPr>
              <w:spacing w:after="0"/>
              <w:rPr>
                <w:rFonts w:ascii="Times New Roman" w:hAnsi="Times New Roman"/>
                <w:b/>
                <w:bCs/>
                <w:color w:val="000000"/>
                <w:szCs w:val="22"/>
              </w:rPr>
            </w:pPr>
            <w:r w:rsidRPr="003958C8">
              <w:rPr>
                <w:rFonts w:ascii="Times New Roman" w:hAnsi="Times New Roman"/>
                <w:b/>
                <w:bCs/>
                <w:color w:val="000000"/>
                <w:szCs w:val="22"/>
              </w:rPr>
              <w:t>Upland</w:t>
            </w:r>
            <w:r w:rsidRPr="003958C8">
              <w:rPr>
                <w:rFonts w:ascii="Times New Roman" w:hAnsi="Times New Roman"/>
                <w:color w:val="000000"/>
                <w:szCs w:val="22"/>
              </w:rPr>
              <w:t> </w:t>
            </w:r>
          </w:p>
        </w:tc>
        <w:tc>
          <w:tcPr>
            <w:tcW w:w="1630" w:type="dxa"/>
            <w:tcBorders>
              <w:top w:val="nil"/>
              <w:left w:val="nil"/>
              <w:bottom w:val="nil"/>
              <w:right w:val="single" w:sz="4" w:space="0" w:color="000000"/>
            </w:tcBorders>
            <w:shd w:val="clear" w:color="000000" w:fill="FFFFCC"/>
            <w:vAlign w:val="center"/>
            <w:hideMark/>
          </w:tcPr>
          <w:p w14:paraId="1B50E054" w14:textId="77777777" w:rsidR="003958C8" w:rsidRPr="003958C8" w:rsidRDefault="003958C8" w:rsidP="003958C8">
            <w:pPr>
              <w:spacing w:after="0"/>
              <w:rPr>
                <w:rFonts w:ascii="Times New Roman" w:hAnsi="Times New Roman"/>
                <w:b/>
                <w:bCs/>
                <w:color w:val="000000"/>
                <w:szCs w:val="22"/>
              </w:rPr>
            </w:pPr>
            <w:r w:rsidRPr="003958C8">
              <w:rPr>
                <w:rFonts w:ascii="Times New Roman" w:hAnsi="Times New Roman"/>
                <w:b/>
                <w:bCs/>
                <w:color w:val="000000"/>
                <w:szCs w:val="22"/>
              </w:rPr>
              <w:t>Bosque</w:t>
            </w:r>
            <w:r w:rsidRPr="003958C8">
              <w:rPr>
                <w:rFonts w:ascii="Times New Roman" w:hAnsi="Times New Roman"/>
                <w:color w:val="000000"/>
                <w:szCs w:val="22"/>
              </w:rPr>
              <w:t> </w:t>
            </w:r>
          </w:p>
        </w:tc>
      </w:tr>
      <w:tr w:rsidR="003958C8" w:rsidRPr="003958C8" w14:paraId="4514537D" w14:textId="77777777" w:rsidTr="003958C8">
        <w:trPr>
          <w:trHeight w:val="600"/>
        </w:trPr>
        <w:tc>
          <w:tcPr>
            <w:tcW w:w="2120" w:type="dxa"/>
            <w:tcBorders>
              <w:top w:val="single" w:sz="4" w:space="0" w:color="auto"/>
              <w:left w:val="single" w:sz="4" w:space="0" w:color="auto"/>
              <w:bottom w:val="single" w:sz="4" w:space="0" w:color="auto"/>
              <w:right w:val="single" w:sz="4" w:space="0" w:color="auto"/>
            </w:tcBorders>
            <w:vAlign w:val="center"/>
            <w:hideMark/>
          </w:tcPr>
          <w:p w14:paraId="7C2F45E8" w14:textId="77777777" w:rsidR="003958C8" w:rsidRPr="003958C8" w:rsidRDefault="003958C8" w:rsidP="003958C8">
            <w:pPr>
              <w:spacing w:after="0"/>
              <w:rPr>
                <w:rFonts w:ascii="Times New Roman" w:hAnsi="Times New Roman"/>
                <w:color w:val="000000"/>
                <w:szCs w:val="22"/>
              </w:rPr>
            </w:pPr>
            <w:r w:rsidRPr="003958C8">
              <w:rPr>
                <w:rFonts w:ascii="Times New Roman" w:hAnsi="Times New Roman"/>
                <w:color w:val="000000"/>
                <w:szCs w:val="22"/>
              </w:rPr>
              <w:t>Indian </w:t>
            </w:r>
            <w:proofErr w:type="spellStart"/>
            <w:r w:rsidRPr="003958C8">
              <w:rPr>
                <w:rFonts w:ascii="Times New Roman" w:hAnsi="Times New Roman"/>
                <w:color w:val="000000"/>
                <w:szCs w:val="22"/>
              </w:rPr>
              <w:t>ricegrass</w:t>
            </w:r>
            <w:proofErr w:type="spellEnd"/>
            <w:r w:rsidRPr="003958C8">
              <w:rPr>
                <w:rFonts w:ascii="Times New Roman" w:hAnsi="Times New Roman"/>
                <w:color w:val="000000"/>
                <w:szCs w:val="22"/>
              </w:rPr>
              <w:t> </w:t>
            </w:r>
          </w:p>
        </w:tc>
        <w:tc>
          <w:tcPr>
            <w:tcW w:w="2548" w:type="dxa"/>
            <w:tcBorders>
              <w:top w:val="single" w:sz="4" w:space="0" w:color="auto"/>
              <w:left w:val="nil"/>
              <w:bottom w:val="single" w:sz="4" w:space="0" w:color="auto"/>
              <w:right w:val="single" w:sz="4" w:space="0" w:color="auto"/>
            </w:tcBorders>
            <w:vAlign w:val="center"/>
            <w:hideMark/>
          </w:tcPr>
          <w:p w14:paraId="3C99DA6E" w14:textId="77777777" w:rsidR="003958C8" w:rsidRPr="003958C8" w:rsidRDefault="003958C8" w:rsidP="003958C8">
            <w:pPr>
              <w:spacing w:after="0"/>
              <w:rPr>
                <w:rFonts w:ascii="Times New Roman" w:hAnsi="Times New Roman"/>
                <w:i/>
                <w:iCs/>
                <w:color w:val="000000"/>
                <w:szCs w:val="22"/>
              </w:rPr>
            </w:pPr>
            <w:proofErr w:type="spellStart"/>
            <w:r w:rsidRPr="003958C8">
              <w:rPr>
                <w:rFonts w:ascii="Times New Roman" w:hAnsi="Times New Roman"/>
                <w:i/>
                <w:iCs/>
                <w:color w:val="000000"/>
                <w:szCs w:val="22"/>
              </w:rPr>
              <w:t>Achnatherum</w:t>
            </w:r>
            <w:proofErr w:type="spellEnd"/>
            <w:r w:rsidRPr="003958C8">
              <w:rPr>
                <w:rFonts w:ascii="Times New Roman" w:hAnsi="Times New Roman"/>
                <w:i/>
                <w:iCs/>
                <w:color w:val="000000"/>
                <w:szCs w:val="22"/>
              </w:rPr>
              <w:t> </w:t>
            </w:r>
            <w:proofErr w:type="spellStart"/>
            <w:r w:rsidRPr="003958C8">
              <w:rPr>
                <w:rFonts w:ascii="Times New Roman" w:hAnsi="Times New Roman"/>
                <w:i/>
                <w:iCs/>
                <w:color w:val="000000"/>
                <w:szCs w:val="22"/>
              </w:rPr>
              <w:t>hymenoides</w:t>
            </w:r>
            <w:proofErr w:type="spellEnd"/>
            <w:r w:rsidRPr="003958C8">
              <w:rPr>
                <w:rFonts w:ascii="Times New Roman" w:hAnsi="Times New Roman"/>
                <w:i/>
                <w:iCs/>
                <w:color w:val="000000"/>
                <w:szCs w:val="22"/>
              </w:rPr>
              <w:t> </w:t>
            </w:r>
          </w:p>
        </w:tc>
        <w:tc>
          <w:tcPr>
            <w:tcW w:w="1474" w:type="dxa"/>
            <w:tcBorders>
              <w:top w:val="single" w:sz="4" w:space="0" w:color="auto"/>
              <w:left w:val="nil"/>
              <w:bottom w:val="single" w:sz="4" w:space="0" w:color="auto"/>
              <w:right w:val="single" w:sz="4" w:space="0" w:color="auto"/>
            </w:tcBorders>
            <w:vAlign w:val="center"/>
            <w:hideMark/>
          </w:tcPr>
          <w:p w14:paraId="755D7F41" w14:textId="77777777" w:rsidR="003958C8" w:rsidRPr="003958C8" w:rsidRDefault="003958C8" w:rsidP="003958C8">
            <w:pPr>
              <w:spacing w:after="0"/>
              <w:rPr>
                <w:rFonts w:ascii="Times New Roman" w:hAnsi="Times New Roman"/>
                <w:color w:val="000000"/>
                <w:szCs w:val="22"/>
              </w:rPr>
            </w:pPr>
            <w:r w:rsidRPr="003958C8">
              <w:rPr>
                <w:rFonts w:ascii="Times New Roman" w:hAnsi="Times New Roman"/>
                <w:color w:val="000000"/>
                <w:szCs w:val="22"/>
              </w:rPr>
              <w:t>Graminoid </w:t>
            </w:r>
          </w:p>
        </w:tc>
        <w:tc>
          <w:tcPr>
            <w:tcW w:w="1468" w:type="dxa"/>
            <w:tcBorders>
              <w:top w:val="single" w:sz="4" w:space="0" w:color="auto"/>
              <w:left w:val="nil"/>
              <w:bottom w:val="single" w:sz="4" w:space="0" w:color="auto"/>
              <w:right w:val="single" w:sz="4" w:space="0" w:color="auto"/>
            </w:tcBorders>
            <w:vAlign w:val="center"/>
            <w:hideMark/>
          </w:tcPr>
          <w:p w14:paraId="1EE7E3E4" w14:textId="77777777" w:rsidR="003958C8" w:rsidRPr="003958C8" w:rsidRDefault="003958C8" w:rsidP="003958C8">
            <w:pPr>
              <w:spacing w:after="0"/>
              <w:jc w:val="center"/>
              <w:rPr>
                <w:rFonts w:ascii="Times New Roman" w:hAnsi="Times New Roman"/>
                <w:color w:val="000000"/>
                <w:szCs w:val="22"/>
              </w:rPr>
            </w:pPr>
            <w:r w:rsidRPr="003958C8">
              <w:rPr>
                <w:rFonts w:ascii="Times New Roman" w:hAnsi="Times New Roman"/>
                <w:color w:val="000000"/>
                <w:szCs w:val="22"/>
              </w:rPr>
              <w:t>2.5</w:t>
            </w:r>
          </w:p>
        </w:tc>
        <w:tc>
          <w:tcPr>
            <w:tcW w:w="1630" w:type="dxa"/>
            <w:tcBorders>
              <w:top w:val="single" w:sz="4" w:space="0" w:color="auto"/>
              <w:left w:val="nil"/>
              <w:bottom w:val="single" w:sz="4" w:space="0" w:color="auto"/>
              <w:right w:val="single" w:sz="4" w:space="0" w:color="auto"/>
            </w:tcBorders>
            <w:vAlign w:val="center"/>
            <w:hideMark/>
          </w:tcPr>
          <w:p w14:paraId="411E5E4C" w14:textId="77777777" w:rsidR="003958C8" w:rsidRPr="003958C8" w:rsidRDefault="003958C8" w:rsidP="003958C8">
            <w:pPr>
              <w:spacing w:after="0"/>
              <w:jc w:val="center"/>
              <w:rPr>
                <w:rFonts w:ascii="Times New Roman" w:hAnsi="Times New Roman"/>
                <w:color w:val="000000"/>
                <w:szCs w:val="22"/>
              </w:rPr>
            </w:pPr>
            <w:r w:rsidRPr="003958C8">
              <w:rPr>
                <w:rFonts w:ascii="Times New Roman" w:hAnsi="Times New Roman"/>
                <w:color w:val="000000"/>
                <w:szCs w:val="22"/>
              </w:rPr>
              <w:t>2.5</w:t>
            </w:r>
          </w:p>
        </w:tc>
      </w:tr>
      <w:tr w:rsidR="003958C8" w:rsidRPr="003958C8" w14:paraId="62194D93" w14:textId="77777777" w:rsidTr="003958C8">
        <w:trPr>
          <w:trHeight w:val="300"/>
        </w:trPr>
        <w:tc>
          <w:tcPr>
            <w:tcW w:w="2120" w:type="dxa"/>
            <w:tcBorders>
              <w:top w:val="nil"/>
              <w:left w:val="single" w:sz="4" w:space="0" w:color="auto"/>
              <w:bottom w:val="single" w:sz="4" w:space="0" w:color="auto"/>
              <w:right w:val="single" w:sz="4" w:space="0" w:color="auto"/>
            </w:tcBorders>
            <w:vAlign w:val="center"/>
            <w:hideMark/>
          </w:tcPr>
          <w:p w14:paraId="37D3BFFF" w14:textId="77777777" w:rsidR="003958C8" w:rsidRPr="003958C8" w:rsidRDefault="003958C8" w:rsidP="003958C8">
            <w:pPr>
              <w:spacing w:after="0"/>
              <w:rPr>
                <w:rFonts w:ascii="Times New Roman" w:hAnsi="Times New Roman"/>
                <w:color w:val="000000"/>
                <w:szCs w:val="22"/>
              </w:rPr>
            </w:pPr>
            <w:r w:rsidRPr="003958C8">
              <w:rPr>
                <w:rFonts w:ascii="Times New Roman" w:hAnsi="Times New Roman"/>
                <w:color w:val="000000"/>
                <w:szCs w:val="22"/>
              </w:rPr>
              <w:t>Sand sage </w:t>
            </w:r>
          </w:p>
        </w:tc>
        <w:tc>
          <w:tcPr>
            <w:tcW w:w="2548" w:type="dxa"/>
            <w:tcBorders>
              <w:top w:val="nil"/>
              <w:left w:val="nil"/>
              <w:bottom w:val="single" w:sz="4" w:space="0" w:color="auto"/>
              <w:right w:val="single" w:sz="4" w:space="0" w:color="auto"/>
            </w:tcBorders>
            <w:vAlign w:val="center"/>
            <w:hideMark/>
          </w:tcPr>
          <w:p w14:paraId="51796E74" w14:textId="77777777" w:rsidR="003958C8" w:rsidRPr="003958C8" w:rsidRDefault="003958C8" w:rsidP="003958C8">
            <w:pPr>
              <w:spacing w:after="0"/>
              <w:rPr>
                <w:rFonts w:ascii="Times New Roman" w:hAnsi="Times New Roman"/>
                <w:i/>
                <w:iCs/>
                <w:color w:val="000000"/>
                <w:szCs w:val="22"/>
              </w:rPr>
            </w:pPr>
            <w:r w:rsidRPr="003958C8">
              <w:rPr>
                <w:rFonts w:ascii="Times New Roman" w:hAnsi="Times New Roman"/>
                <w:i/>
                <w:iCs/>
                <w:color w:val="000000"/>
                <w:szCs w:val="22"/>
              </w:rPr>
              <w:t>Artemisia </w:t>
            </w:r>
            <w:proofErr w:type="spellStart"/>
            <w:r w:rsidRPr="003958C8">
              <w:rPr>
                <w:rFonts w:ascii="Times New Roman" w:hAnsi="Times New Roman"/>
                <w:i/>
                <w:iCs/>
                <w:color w:val="000000"/>
                <w:szCs w:val="22"/>
              </w:rPr>
              <w:t>frigida</w:t>
            </w:r>
            <w:proofErr w:type="spellEnd"/>
            <w:r w:rsidRPr="003958C8">
              <w:rPr>
                <w:rFonts w:ascii="Times New Roman" w:hAnsi="Times New Roman"/>
                <w:i/>
                <w:iCs/>
                <w:color w:val="000000"/>
                <w:szCs w:val="22"/>
              </w:rPr>
              <w:t> </w:t>
            </w:r>
          </w:p>
        </w:tc>
        <w:tc>
          <w:tcPr>
            <w:tcW w:w="1474" w:type="dxa"/>
            <w:tcBorders>
              <w:top w:val="nil"/>
              <w:left w:val="nil"/>
              <w:bottom w:val="single" w:sz="4" w:space="0" w:color="auto"/>
              <w:right w:val="single" w:sz="4" w:space="0" w:color="auto"/>
            </w:tcBorders>
            <w:vAlign w:val="center"/>
            <w:hideMark/>
          </w:tcPr>
          <w:p w14:paraId="3A8F49A8" w14:textId="77777777" w:rsidR="003958C8" w:rsidRPr="003958C8" w:rsidRDefault="003958C8" w:rsidP="003958C8">
            <w:pPr>
              <w:spacing w:after="0"/>
              <w:rPr>
                <w:rFonts w:ascii="Times New Roman" w:hAnsi="Times New Roman"/>
                <w:color w:val="000000"/>
                <w:szCs w:val="22"/>
              </w:rPr>
            </w:pPr>
            <w:r w:rsidRPr="003958C8">
              <w:rPr>
                <w:rFonts w:ascii="Times New Roman" w:hAnsi="Times New Roman"/>
                <w:color w:val="000000"/>
                <w:szCs w:val="22"/>
              </w:rPr>
              <w:t>Shrub </w:t>
            </w:r>
          </w:p>
        </w:tc>
        <w:tc>
          <w:tcPr>
            <w:tcW w:w="1468" w:type="dxa"/>
            <w:tcBorders>
              <w:top w:val="nil"/>
              <w:left w:val="nil"/>
              <w:bottom w:val="single" w:sz="4" w:space="0" w:color="auto"/>
              <w:right w:val="single" w:sz="4" w:space="0" w:color="auto"/>
            </w:tcBorders>
            <w:vAlign w:val="center"/>
            <w:hideMark/>
          </w:tcPr>
          <w:p w14:paraId="260992FE" w14:textId="77777777" w:rsidR="003958C8" w:rsidRPr="003958C8" w:rsidRDefault="003958C8" w:rsidP="003958C8">
            <w:pPr>
              <w:spacing w:after="0"/>
              <w:jc w:val="center"/>
              <w:rPr>
                <w:rFonts w:ascii="Times New Roman" w:hAnsi="Times New Roman"/>
                <w:color w:val="000000"/>
                <w:szCs w:val="22"/>
              </w:rPr>
            </w:pPr>
            <w:r w:rsidRPr="003958C8">
              <w:rPr>
                <w:rFonts w:ascii="Times New Roman" w:hAnsi="Times New Roman"/>
                <w:color w:val="000000"/>
                <w:szCs w:val="22"/>
              </w:rPr>
              <w:t>0.5</w:t>
            </w:r>
          </w:p>
        </w:tc>
        <w:tc>
          <w:tcPr>
            <w:tcW w:w="1630" w:type="dxa"/>
            <w:tcBorders>
              <w:top w:val="nil"/>
              <w:left w:val="nil"/>
              <w:bottom w:val="single" w:sz="4" w:space="0" w:color="auto"/>
              <w:right w:val="single" w:sz="4" w:space="0" w:color="auto"/>
            </w:tcBorders>
            <w:vAlign w:val="center"/>
            <w:hideMark/>
          </w:tcPr>
          <w:p w14:paraId="5858CF65" w14:textId="77777777" w:rsidR="003958C8" w:rsidRPr="003958C8" w:rsidRDefault="003958C8" w:rsidP="003958C8">
            <w:pPr>
              <w:spacing w:after="0"/>
              <w:jc w:val="center"/>
              <w:rPr>
                <w:rFonts w:ascii="Times New Roman" w:hAnsi="Times New Roman"/>
                <w:color w:val="000000"/>
                <w:szCs w:val="22"/>
              </w:rPr>
            </w:pPr>
            <w:r w:rsidRPr="003958C8">
              <w:rPr>
                <w:rFonts w:ascii="Times New Roman" w:hAnsi="Times New Roman"/>
                <w:color w:val="000000"/>
                <w:szCs w:val="22"/>
              </w:rPr>
              <w:t>0.0</w:t>
            </w:r>
          </w:p>
        </w:tc>
      </w:tr>
      <w:tr w:rsidR="003958C8" w:rsidRPr="003958C8" w14:paraId="1AA8CADF" w14:textId="77777777" w:rsidTr="003958C8">
        <w:trPr>
          <w:trHeight w:val="300"/>
        </w:trPr>
        <w:tc>
          <w:tcPr>
            <w:tcW w:w="2120" w:type="dxa"/>
            <w:tcBorders>
              <w:top w:val="nil"/>
              <w:left w:val="single" w:sz="4" w:space="0" w:color="auto"/>
              <w:bottom w:val="single" w:sz="4" w:space="0" w:color="auto"/>
              <w:right w:val="single" w:sz="4" w:space="0" w:color="auto"/>
            </w:tcBorders>
            <w:vAlign w:val="center"/>
            <w:hideMark/>
          </w:tcPr>
          <w:p w14:paraId="7FC1F237" w14:textId="77777777" w:rsidR="003958C8" w:rsidRPr="003958C8" w:rsidRDefault="003958C8" w:rsidP="003958C8">
            <w:pPr>
              <w:spacing w:after="0"/>
              <w:rPr>
                <w:rFonts w:ascii="Times New Roman" w:hAnsi="Times New Roman"/>
                <w:color w:val="000000"/>
                <w:szCs w:val="22"/>
              </w:rPr>
            </w:pPr>
            <w:r w:rsidRPr="003958C8">
              <w:rPr>
                <w:rFonts w:ascii="Times New Roman" w:hAnsi="Times New Roman"/>
                <w:color w:val="000000"/>
                <w:szCs w:val="22"/>
              </w:rPr>
              <w:t>Four-wing saltbush </w:t>
            </w:r>
          </w:p>
        </w:tc>
        <w:tc>
          <w:tcPr>
            <w:tcW w:w="2548" w:type="dxa"/>
            <w:tcBorders>
              <w:top w:val="nil"/>
              <w:left w:val="nil"/>
              <w:bottom w:val="single" w:sz="4" w:space="0" w:color="auto"/>
              <w:right w:val="single" w:sz="4" w:space="0" w:color="auto"/>
            </w:tcBorders>
            <w:vAlign w:val="center"/>
            <w:hideMark/>
          </w:tcPr>
          <w:p w14:paraId="4E7624CF" w14:textId="77777777" w:rsidR="003958C8" w:rsidRPr="003958C8" w:rsidRDefault="003958C8" w:rsidP="003958C8">
            <w:pPr>
              <w:spacing w:after="0"/>
              <w:rPr>
                <w:rFonts w:ascii="Times New Roman" w:hAnsi="Times New Roman"/>
                <w:i/>
                <w:iCs/>
                <w:color w:val="000000"/>
                <w:szCs w:val="22"/>
              </w:rPr>
            </w:pPr>
            <w:r w:rsidRPr="003958C8">
              <w:rPr>
                <w:rFonts w:ascii="Times New Roman" w:hAnsi="Times New Roman"/>
                <w:i/>
                <w:iCs/>
                <w:color w:val="000000"/>
                <w:szCs w:val="22"/>
              </w:rPr>
              <w:t>Atriplex </w:t>
            </w:r>
            <w:proofErr w:type="spellStart"/>
            <w:r w:rsidRPr="003958C8">
              <w:rPr>
                <w:rFonts w:ascii="Times New Roman" w:hAnsi="Times New Roman"/>
                <w:i/>
                <w:iCs/>
                <w:color w:val="000000"/>
                <w:szCs w:val="22"/>
              </w:rPr>
              <w:t>canescens</w:t>
            </w:r>
            <w:proofErr w:type="spellEnd"/>
            <w:r w:rsidRPr="003958C8">
              <w:rPr>
                <w:rFonts w:ascii="Times New Roman" w:hAnsi="Times New Roman"/>
                <w:i/>
                <w:iCs/>
                <w:color w:val="000000"/>
                <w:szCs w:val="22"/>
              </w:rPr>
              <w:t> </w:t>
            </w:r>
          </w:p>
        </w:tc>
        <w:tc>
          <w:tcPr>
            <w:tcW w:w="1474" w:type="dxa"/>
            <w:tcBorders>
              <w:top w:val="nil"/>
              <w:left w:val="nil"/>
              <w:bottom w:val="single" w:sz="4" w:space="0" w:color="auto"/>
              <w:right w:val="single" w:sz="4" w:space="0" w:color="auto"/>
            </w:tcBorders>
            <w:vAlign w:val="center"/>
            <w:hideMark/>
          </w:tcPr>
          <w:p w14:paraId="256F0AB8" w14:textId="77777777" w:rsidR="003958C8" w:rsidRPr="003958C8" w:rsidRDefault="003958C8" w:rsidP="003958C8">
            <w:pPr>
              <w:spacing w:after="0"/>
              <w:rPr>
                <w:rFonts w:ascii="Times New Roman" w:hAnsi="Times New Roman"/>
                <w:color w:val="000000"/>
                <w:szCs w:val="22"/>
              </w:rPr>
            </w:pPr>
            <w:r w:rsidRPr="003958C8">
              <w:rPr>
                <w:rFonts w:ascii="Times New Roman" w:hAnsi="Times New Roman"/>
                <w:color w:val="000000"/>
                <w:szCs w:val="22"/>
              </w:rPr>
              <w:t>Shrub </w:t>
            </w:r>
          </w:p>
        </w:tc>
        <w:tc>
          <w:tcPr>
            <w:tcW w:w="1468" w:type="dxa"/>
            <w:tcBorders>
              <w:top w:val="nil"/>
              <w:left w:val="nil"/>
              <w:bottom w:val="single" w:sz="4" w:space="0" w:color="auto"/>
              <w:right w:val="single" w:sz="4" w:space="0" w:color="auto"/>
            </w:tcBorders>
            <w:vAlign w:val="center"/>
            <w:hideMark/>
          </w:tcPr>
          <w:p w14:paraId="2FFAEF70" w14:textId="77777777" w:rsidR="003958C8" w:rsidRPr="003958C8" w:rsidRDefault="003958C8" w:rsidP="003958C8">
            <w:pPr>
              <w:spacing w:after="0"/>
              <w:jc w:val="center"/>
              <w:rPr>
                <w:rFonts w:ascii="Times New Roman" w:hAnsi="Times New Roman"/>
                <w:color w:val="000000"/>
                <w:szCs w:val="22"/>
              </w:rPr>
            </w:pPr>
            <w:r w:rsidRPr="003958C8">
              <w:rPr>
                <w:rFonts w:ascii="Times New Roman" w:hAnsi="Times New Roman"/>
                <w:color w:val="000000"/>
                <w:szCs w:val="22"/>
              </w:rPr>
              <w:t>0.3</w:t>
            </w:r>
          </w:p>
        </w:tc>
        <w:tc>
          <w:tcPr>
            <w:tcW w:w="1630" w:type="dxa"/>
            <w:tcBorders>
              <w:top w:val="nil"/>
              <w:left w:val="nil"/>
              <w:bottom w:val="single" w:sz="4" w:space="0" w:color="auto"/>
              <w:right w:val="single" w:sz="4" w:space="0" w:color="auto"/>
            </w:tcBorders>
            <w:vAlign w:val="center"/>
            <w:hideMark/>
          </w:tcPr>
          <w:p w14:paraId="48C0772D" w14:textId="77777777" w:rsidR="003958C8" w:rsidRPr="003958C8" w:rsidRDefault="003958C8" w:rsidP="003958C8">
            <w:pPr>
              <w:spacing w:after="0"/>
              <w:jc w:val="center"/>
              <w:rPr>
                <w:rFonts w:ascii="Times New Roman" w:hAnsi="Times New Roman"/>
                <w:color w:val="000000"/>
                <w:szCs w:val="22"/>
              </w:rPr>
            </w:pPr>
            <w:r w:rsidRPr="003958C8">
              <w:rPr>
                <w:rFonts w:ascii="Times New Roman" w:hAnsi="Times New Roman"/>
                <w:color w:val="000000"/>
                <w:szCs w:val="22"/>
              </w:rPr>
              <w:t>0.0</w:t>
            </w:r>
          </w:p>
        </w:tc>
      </w:tr>
      <w:tr w:rsidR="003958C8" w:rsidRPr="003958C8" w14:paraId="0BD756DE" w14:textId="77777777" w:rsidTr="003958C8">
        <w:trPr>
          <w:trHeight w:val="600"/>
        </w:trPr>
        <w:tc>
          <w:tcPr>
            <w:tcW w:w="2120" w:type="dxa"/>
            <w:tcBorders>
              <w:top w:val="nil"/>
              <w:left w:val="single" w:sz="4" w:space="0" w:color="auto"/>
              <w:bottom w:val="single" w:sz="4" w:space="0" w:color="auto"/>
              <w:right w:val="single" w:sz="4" w:space="0" w:color="auto"/>
            </w:tcBorders>
            <w:noWrap/>
            <w:vAlign w:val="bottom"/>
            <w:hideMark/>
          </w:tcPr>
          <w:p w14:paraId="587B9877" w14:textId="77777777" w:rsidR="003958C8" w:rsidRPr="003958C8" w:rsidRDefault="003958C8" w:rsidP="003958C8">
            <w:pPr>
              <w:spacing w:after="0"/>
              <w:rPr>
                <w:rFonts w:ascii="Aptos Narrow" w:hAnsi="Aptos Narrow"/>
                <w:color w:val="000000"/>
                <w:szCs w:val="22"/>
              </w:rPr>
            </w:pPr>
            <w:r w:rsidRPr="003958C8">
              <w:rPr>
                <w:rFonts w:ascii="Aptos Narrow" w:hAnsi="Aptos Narrow"/>
                <w:color w:val="000000"/>
                <w:szCs w:val="22"/>
              </w:rPr>
              <w:t>Horsetail milkweed</w:t>
            </w:r>
          </w:p>
        </w:tc>
        <w:tc>
          <w:tcPr>
            <w:tcW w:w="2548" w:type="dxa"/>
            <w:tcBorders>
              <w:top w:val="nil"/>
              <w:left w:val="nil"/>
              <w:bottom w:val="single" w:sz="4" w:space="0" w:color="auto"/>
              <w:right w:val="single" w:sz="4" w:space="0" w:color="auto"/>
            </w:tcBorders>
            <w:vAlign w:val="center"/>
            <w:hideMark/>
          </w:tcPr>
          <w:p w14:paraId="1894E3B3" w14:textId="77777777" w:rsidR="003958C8" w:rsidRPr="003958C8" w:rsidRDefault="003958C8" w:rsidP="003958C8">
            <w:pPr>
              <w:spacing w:after="0"/>
              <w:rPr>
                <w:rFonts w:ascii="Times New Roman" w:hAnsi="Times New Roman"/>
                <w:i/>
                <w:iCs/>
                <w:color w:val="000000"/>
                <w:szCs w:val="22"/>
              </w:rPr>
            </w:pPr>
            <w:r w:rsidRPr="003958C8">
              <w:rPr>
                <w:rFonts w:ascii="Times New Roman" w:hAnsi="Times New Roman"/>
                <w:i/>
                <w:iCs/>
                <w:color w:val="000000"/>
                <w:szCs w:val="22"/>
              </w:rPr>
              <w:t xml:space="preserve">Asclepias </w:t>
            </w:r>
            <w:proofErr w:type="spellStart"/>
            <w:r w:rsidRPr="003958C8">
              <w:rPr>
                <w:rFonts w:ascii="Times New Roman" w:hAnsi="Times New Roman"/>
                <w:i/>
                <w:iCs/>
                <w:color w:val="000000"/>
                <w:szCs w:val="22"/>
              </w:rPr>
              <w:t>subverticillata</w:t>
            </w:r>
            <w:proofErr w:type="spellEnd"/>
          </w:p>
        </w:tc>
        <w:tc>
          <w:tcPr>
            <w:tcW w:w="1474" w:type="dxa"/>
            <w:tcBorders>
              <w:top w:val="nil"/>
              <w:left w:val="nil"/>
              <w:bottom w:val="single" w:sz="4" w:space="0" w:color="auto"/>
              <w:right w:val="single" w:sz="4" w:space="0" w:color="auto"/>
            </w:tcBorders>
            <w:vAlign w:val="center"/>
            <w:hideMark/>
          </w:tcPr>
          <w:p w14:paraId="22F01508" w14:textId="77777777" w:rsidR="003958C8" w:rsidRPr="003958C8" w:rsidRDefault="003958C8" w:rsidP="003958C8">
            <w:pPr>
              <w:spacing w:after="0"/>
              <w:rPr>
                <w:rFonts w:ascii="Times New Roman" w:hAnsi="Times New Roman"/>
                <w:color w:val="000000"/>
                <w:szCs w:val="22"/>
              </w:rPr>
            </w:pPr>
            <w:r w:rsidRPr="003958C8">
              <w:rPr>
                <w:rFonts w:ascii="Times New Roman" w:hAnsi="Times New Roman"/>
                <w:color w:val="000000"/>
                <w:szCs w:val="22"/>
              </w:rPr>
              <w:t>Forb </w:t>
            </w:r>
          </w:p>
        </w:tc>
        <w:tc>
          <w:tcPr>
            <w:tcW w:w="1468" w:type="dxa"/>
            <w:tcBorders>
              <w:top w:val="nil"/>
              <w:left w:val="nil"/>
              <w:bottom w:val="single" w:sz="4" w:space="0" w:color="auto"/>
              <w:right w:val="single" w:sz="4" w:space="0" w:color="auto"/>
            </w:tcBorders>
            <w:vAlign w:val="center"/>
            <w:hideMark/>
          </w:tcPr>
          <w:p w14:paraId="6F63A6ED" w14:textId="77777777" w:rsidR="003958C8" w:rsidRPr="003958C8" w:rsidRDefault="003958C8" w:rsidP="003958C8">
            <w:pPr>
              <w:spacing w:after="0"/>
              <w:jc w:val="center"/>
              <w:rPr>
                <w:rFonts w:ascii="Times New Roman" w:hAnsi="Times New Roman"/>
                <w:color w:val="000000"/>
                <w:szCs w:val="22"/>
              </w:rPr>
            </w:pPr>
            <w:r w:rsidRPr="003958C8">
              <w:rPr>
                <w:rFonts w:ascii="Times New Roman" w:hAnsi="Times New Roman"/>
                <w:color w:val="000000"/>
                <w:szCs w:val="22"/>
              </w:rPr>
              <w:t>1.0</w:t>
            </w:r>
          </w:p>
        </w:tc>
        <w:tc>
          <w:tcPr>
            <w:tcW w:w="1630" w:type="dxa"/>
            <w:tcBorders>
              <w:top w:val="nil"/>
              <w:left w:val="nil"/>
              <w:bottom w:val="single" w:sz="4" w:space="0" w:color="auto"/>
              <w:right w:val="single" w:sz="4" w:space="0" w:color="auto"/>
            </w:tcBorders>
            <w:vAlign w:val="center"/>
            <w:hideMark/>
          </w:tcPr>
          <w:p w14:paraId="5D07B5D3" w14:textId="77777777" w:rsidR="003958C8" w:rsidRPr="003958C8" w:rsidRDefault="003958C8" w:rsidP="003958C8">
            <w:pPr>
              <w:spacing w:after="0"/>
              <w:jc w:val="center"/>
              <w:rPr>
                <w:rFonts w:ascii="Times New Roman" w:hAnsi="Times New Roman"/>
                <w:color w:val="000000"/>
                <w:szCs w:val="22"/>
              </w:rPr>
            </w:pPr>
            <w:r w:rsidRPr="003958C8">
              <w:rPr>
                <w:rFonts w:ascii="Times New Roman" w:hAnsi="Times New Roman"/>
                <w:color w:val="000000"/>
                <w:szCs w:val="22"/>
              </w:rPr>
              <w:t>1.0</w:t>
            </w:r>
          </w:p>
        </w:tc>
      </w:tr>
      <w:tr w:rsidR="003958C8" w:rsidRPr="003958C8" w14:paraId="70CA4218" w14:textId="77777777" w:rsidTr="003958C8">
        <w:trPr>
          <w:trHeight w:val="600"/>
        </w:trPr>
        <w:tc>
          <w:tcPr>
            <w:tcW w:w="2120" w:type="dxa"/>
            <w:tcBorders>
              <w:top w:val="nil"/>
              <w:left w:val="single" w:sz="4" w:space="0" w:color="auto"/>
              <w:bottom w:val="single" w:sz="4" w:space="0" w:color="auto"/>
              <w:right w:val="single" w:sz="4" w:space="0" w:color="auto"/>
            </w:tcBorders>
            <w:vAlign w:val="center"/>
            <w:hideMark/>
          </w:tcPr>
          <w:p w14:paraId="5F2C35BF" w14:textId="77777777" w:rsidR="003958C8" w:rsidRPr="003958C8" w:rsidRDefault="003958C8" w:rsidP="003958C8">
            <w:pPr>
              <w:spacing w:after="0"/>
              <w:rPr>
                <w:rFonts w:ascii="Times New Roman" w:hAnsi="Times New Roman"/>
                <w:color w:val="000000"/>
                <w:szCs w:val="22"/>
              </w:rPr>
            </w:pPr>
            <w:r w:rsidRPr="003958C8">
              <w:rPr>
                <w:rFonts w:ascii="Times New Roman" w:hAnsi="Times New Roman"/>
                <w:color w:val="000000"/>
                <w:szCs w:val="22"/>
              </w:rPr>
              <w:t>Side oats gramma </w:t>
            </w:r>
          </w:p>
        </w:tc>
        <w:tc>
          <w:tcPr>
            <w:tcW w:w="2548" w:type="dxa"/>
            <w:tcBorders>
              <w:top w:val="nil"/>
              <w:left w:val="nil"/>
              <w:bottom w:val="single" w:sz="4" w:space="0" w:color="auto"/>
              <w:right w:val="single" w:sz="4" w:space="0" w:color="auto"/>
            </w:tcBorders>
            <w:vAlign w:val="center"/>
            <w:hideMark/>
          </w:tcPr>
          <w:p w14:paraId="3E16DBF2" w14:textId="77777777" w:rsidR="003958C8" w:rsidRPr="003958C8" w:rsidRDefault="003958C8" w:rsidP="003958C8">
            <w:pPr>
              <w:spacing w:after="0"/>
              <w:rPr>
                <w:rFonts w:ascii="Times New Roman" w:hAnsi="Times New Roman"/>
                <w:i/>
                <w:iCs/>
                <w:color w:val="000000"/>
                <w:szCs w:val="22"/>
              </w:rPr>
            </w:pPr>
            <w:proofErr w:type="spellStart"/>
            <w:r w:rsidRPr="003958C8">
              <w:rPr>
                <w:rFonts w:ascii="Times New Roman" w:hAnsi="Times New Roman"/>
                <w:i/>
                <w:iCs/>
                <w:color w:val="000000"/>
                <w:szCs w:val="22"/>
              </w:rPr>
              <w:t>Bouteloua</w:t>
            </w:r>
            <w:proofErr w:type="spellEnd"/>
            <w:r w:rsidRPr="003958C8">
              <w:rPr>
                <w:rFonts w:ascii="Times New Roman" w:hAnsi="Times New Roman"/>
                <w:i/>
                <w:iCs/>
                <w:color w:val="000000"/>
                <w:szCs w:val="22"/>
              </w:rPr>
              <w:t> </w:t>
            </w:r>
            <w:proofErr w:type="spellStart"/>
            <w:r w:rsidRPr="003958C8">
              <w:rPr>
                <w:rFonts w:ascii="Times New Roman" w:hAnsi="Times New Roman"/>
                <w:i/>
                <w:iCs/>
                <w:color w:val="000000"/>
                <w:szCs w:val="22"/>
              </w:rPr>
              <w:t>curtipendula</w:t>
            </w:r>
            <w:proofErr w:type="spellEnd"/>
            <w:r w:rsidRPr="003958C8">
              <w:rPr>
                <w:rFonts w:ascii="Times New Roman" w:hAnsi="Times New Roman"/>
                <w:i/>
                <w:iCs/>
                <w:color w:val="000000"/>
                <w:szCs w:val="22"/>
              </w:rPr>
              <w:t> </w:t>
            </w:r>
          </w:p>
        </w:tc>
        <w:tc>
          <w:tcPr>
            <w:tcW w:w="1474" w:type="dxa"/>
            <w:tcBorders>
              <w:top w:val="nil"/>
              <w:left w:val="nil"/>
              <w:bottom w:val="single" w:sz="4" w:space="0" w:color="auto"/>
              <w:right w:val="single" w:sz="4" w:space="0" w:color="auto"/>
            </w:tcBorders>
            <w:vAlign w:val="center"/>
            <w:hideMark/>
          </w:tcPr>
          <w:p w14:paraId="0E009A8D" w14:textId="77777777" w:rsidR="003958C8" w:rsidRPr="003958C8" w:rsidRDefault="003958C8" w:rsidP="003958C8">
            <w:pPr>
              <w:spacing w:after="0"/>
              <w:rPr>
                <w:rFonts w:ascii="Times New Roman" w:hAnsi="Times New Roman"/>
                <w:color w:val="000000"/>
                <w:szCs w:val="22"/>
              </w:rPr>
            </w:pPr>
            <w:r w:rsidRPr="003958C8">
              <w:rPr>
                <w:rFonts w:ascii="Times New Roman" w:hAnsi="Times New Roman"/>
                <w:color w:val="000000"/>
                <w:szCs w:val="22"/>
              </w:rPr>
              <w:t>Graminoid </w:t>
            </w:r>
          </w:p>
        </w:tc>
        <w:tc>
          <w:tcPr>
            <w:tcW w:w="1468" w:type="dxa"/>
            <w:tcBorders>
              <w:top w:val="nil"/>
              <w:left w:val="nil"/>
              <w:bottom w:val="single" w:sz="4" w:space="0" w:color="auto"/>
              <w:right w:val="single" w:sz="4" w:space="0" w:color="auto"/>
            </w:tcBorders>
            <w:vAlign w:val="center"/>
            <w:hideMark/>
          </w:tcPr>
          <w:p w14:paraId="4835B936" w14:textId="77777777" w:rsidR="003958C8" w:rsidRPr="003958C8" w:rsidRDefault="003958C8" w:rsidP="003958C8">
            <w:pPr>
              <w:spacing w:after="0"/>
              <w:jc w:val="center"/>
              <w:rPr>
                <w:rFonts w:ascii="Times New Roman" w:hAnsi="Times New Roman"/>
                <w:color w:val="000000"/>
                <w:szCs w:val="22"/>
              </w:rPr>
            </w:pPr>
            <w:r w:rsidRPr="003958C8">
              <w:rPr>
                <w:rFonts w:ascii="Times New Roman" w:hAnsi="Times New Roman"/>
                <w:color w:val="000000"/>
                <w:szCs w:val="22"/>
              </w:rPr>
              <w:t>1.0</w:t>
            </w:r>
          </w:p>
        </w:tc>
        <w:tc>
          <w:tcPr>
            <w:tcW w:w="1630" w:type="dxa"/>
            <w:tcBorders>
              <w:top w:val="nil"/>
              <w:left w:val="nil"/>
              <w:bottom w:val="single" w:sz="4" w:space="0" w:color="auto"/>
              <w:right w:val="single" w:sz="4" w:space="0" w:color="auto"/>
            </w:tcBorders>
            <w:vAlign w:val="center"/>
            <w:hideMark/>
          </w:tcPr>
          <w:p w14:paraId="500F29FA" w14:textId="77777777" w:rsidR="003958C8" w:rsidRPr="003958C8" w:rsidRDefault="003958C8" w:rsidP="003958C8">
            <w:pPr>
              <w:spacing w:after="0"/>
              <w:jc w:val="center"/>
              <w:rPr>
                <w:rFonts w:ascii="Times New Roman" w:hAnsi="Times New Roman"/>
                <w:color w:val="000000"/>
                <w:szCs w:val="22"/>
              </w:rPr>
            </w:pPr>
            <w:r w:rsidRPr="003958C8">
              <w:rPr>
                <w:rFonts w:ascii="Times New Roman" w:hAnsi="Times New Roman"/>
                <w:color w:val="000000"/>
                <w:szCs w:val="22"/>
              </w:rPr>
              <w:t>1.0</w:t>
            </w:r>
          </w:p>
        </w:tc>
      </w:tr>
      <w:tr w:rsidR="003958C8" w:rsidRPr="003958C8" w14:paraId="576D2F63" w14:textId="77777777" w:rsidTr="003958C8">
        <w:trPr>
          <w:trHeight w:val="300"/>
        </w:trPr>
        <w:tc>
          <w:tcPr>
            <w:tcW w:w="2120" w:type="dxa"/>
            <w:tcBorders>
              <w:top w:val="nil"/>
              <w:left w:val="single" w:sz="4" w:space="0" w:color="auto"/>
              <w:bottom w:val="single" w:sz="4" w:space="0" w:color="auto"/>
              <w:right w:val="single" w:sz="4" w:space="0" w:color="auto"/>
            </w:tcBorders>
            <w:vAlign w:val="center"/>
            <w:hideMark/>
          </w:tcPr>
          <w:p w14:paraId="1A56909A" w14:textId="77777777" w:rsidR="003958C8" w:rsidRPr="003958C8" w:rsidRDefault="003958C8" w:rsidP="003958C8">
            <w:pPr>
              <w:spacing w:after="0"/>
              <w:rPr>
                <w:rFonts w:ascii="Times New Roman" w:hAnsi="Times New Roman"/>
                <w:color w:val="000000"/>
                <w:szCs w:val="22"/>
              </w:rPr>
            </w:pPr>
            <w:r w:rsidRPr="003958C8">
              <w:rPr>
                <w:rFonts w:ascii="Times New Roman" w:hAnsi="Times New Roman"/>
                <w:color w:val="000000"/>
                <w:szCs w:val="22"/>
              </w:rPr>
              <w:t>Blue gramma </w:t>
            </w:r>
          </w:p>
        </w:tc>
        <w:tc>
          <w:tcPr>
            <w:tcW w:w="2548" w:type="dxa"/>
            <w:tcBorders>
              <w:top w:val="nil"/>
              <w:left w:val="nil"/>
              <w:bottom w:val="single" w:sz="4" w:space="0" w:color="auto"/>
              <w:right w:val="single" w:sz="4" w:space="0" w:color="auto"/>
            </w:tcBorders>
            <w:vAlign w:val="center"/>
            <w:hideMark/>
          </w:tcPr>
          <w:p w14:paraId="05F61D6B" w14:textId="77777777" w:rsidR="003958C8" w:rsidRPr="003958C8" w:rsidRDefault="003958C8" w:rsidP="003958C8">
            <w:pPr>
              <w:spacing w:after="0"/>
              <w:rPr>
                <w:rFonts w:ascii="Times New Roman" w:hAnsi="Times New Roman"/>
                <w:i/>
                <w:iCs/>
                <w:color w:val="000000"/>
                <w:szCs w:val="22"/>
              </w:rPr>
            </w:pPr>
            <w:proofErr w:type="spellStart"/>
            <w:r w:rsidRPr="003958C8">
              <w:rPr>
                <w:rFonts w:ascii="Times New Roman" w:hAnsi="Times New Roman"/>
                <w:i/>
                <w:iCs/>
                <w:color w:val="000000"/>
                <w:szCs w:val="22"/>
              </w:rPr>
              <w:t>Bouteloua</w:t>
            </w:r>
            <w:proofErr w:type="spellEnd"/>
            <w:r w:rsidRPr="003958C8">
              <w:rPr>
                <w:rFonts w:ascii="Times New Roman" w:hAnsi="Times New Roman"/>
                <w:i/>
                <w:iCs/>
                <w:color w:val="000000"/>
                <w:szCs w:val="22"/>
              </w:rPr>
              <w:t> </w:t>
            </w:r>
            <w:proofErr w:type="spellStart"/>
            <w:r w:rsidRPr="003958C8">
              <w:rPr>
                <w:rFonts w:ascii="Times New Roman" w:hAnsi="Times New Roman"/>
                <w:i/>
                <w:iCs/>
                <w:color w:val="000000"/>
                <w:szCs w:val="22"/>
              </w:rPr>
              <w:t>gracilis</w:t>
            </w:r>
            <w:proofErr w:type="spellEnd"/>
            <w:r w:rsidRPr="003958C8">
              <w:rPr>
                <w:rFonts w:ascii="Times New Roman" w:hAnsi="Times New Roman"/>
                <w:i/>
                <w:iCs/>
                <w:color w:val="000000"/>
                <w:szCs w:val="22"/>
              </w:rPr>
              <w:t> </w:t>
            </w:r>
          </w:p>
        </w:tc>
        <w:tc>
          <w:tcPr>
            <w:tcW w:w="1474" w:type="dxa"/>
            <w:tcBorders>
              <w:top w:val="nil"/>
              <w:left w:val="nil"/>
              <w:bottom w:val="single" w:sz="4" w:space="0" w:color="auto"/>
              <w:right w:val="single" w:sz="4" w:space="0" w:color="auto"/>
            </w:tcBorders>
            <w:vAlign w:val="center"/>
            <w:hideMark/>
          </w:tcPr>
          <w:p w14:paraId="4DD3518F" w14:textId="77777777" w:rsidR="003958C8" w:rsidRPr="003958C8" w:rsidRDefault="003958C8" w:rsidP="003958C8">
            <w:pPr>
              <w:spacing w:after="0"/>
              <w:rPr>
                <w:rFonts w:ascii="Times New Roman" w:hAnsi="Times New Roman"/>
                <w:color w:val="000000"/>
                <w:szCs w:val="22"/>
              </w:rPr>
            </w:pPr>
            <w:r w:rsidRPr="003958C8">
              <w:rPr>
                <w:rFonts w:ascii="Times New Roman" w:hAnsi="Times New Roman"/>
                <w:color w:val="000000"/>
                <w:szCs w:val="22"/>
              </w:rPr>
              <w:t>Graminoid </w:t>
            </w:r>
          </w:p>
        </w:tc>
        <w:tc>
          <w:tcPr>
            <w:tcW w:w="1468" w:type="dxa"/>
            <w:tcBorders>
              <w:top w:val="nil"/>
              <w:left w:val="nil"/>
              <w:bottom w:val="single" w:sz="4" w:space="0" w:color="auto"/>
              <w:right w:val="single" w:sz="4" w:space="0" w:color="auto"/>
            </w:tcBorders>
            <w:vAlign w:val="center"/>
            <w:hideMark/>
          </w:tcPr>
          <w:p w14:paraId="3EECC3ED" w14:textId="77777777" w:rsidR="003958C8" w:rsidRPr="003958C8" w:rsidRDefault="003958C8" w:rsidP="003958C8">
            <w:pPr>
              <w:spacing w:after="0"/>
              <w:jc w:val="center"/>
              <w:rPr>
                <w:rFonts w:ascii="Times New Roman" w:hAnsi="Times New Roman"/>
                <w:color w:val="000000"/>
                <w:szCs w:val="22"/>
              </w:rPr>
            </w:pPr>
            <w:r w:rsidRPr="003958C8">
              <w:rPr>
                <w:rFonts w:ascii="Times New Roman" w:hAnsi="Times New Roman"/>
                <w:color w:val="000000"/>
                <w:szCs w:val="22"/>
              </w:rPr>
              <w:t>0.5</w:t>
            </w:r>
          </w:p>
        </w:tc>
        <w:tc>
          <w:tcPr>
            <w:tcW w:w="1630" w:type="dxa"/>
            <w:tcBorders>
              <w:top w:val="nil"/>
              <w:left w:val="nil"/>
              <w:bottom w:val="single" w:sz="4" w:space="0" w:color="auto"/>
              <w:right w:val="single" w:sz="4" w:space="0" w:color="auto"/>
            </w:tcBorders>
            <w:vAlign w:val="center"/>
            <w:hideMark/>
          </w:tcPr>
          <w:p w14:paraId="1C2520EF" w14:textId="77777777" w:rsidR="003958C8" w:rsidRPr="003958C8" w:rsidRDefault="003958C8" w:rsidP="003958C8">
            <w:pPr>
              <w:spacing w:after="0"/>
              <w:jc w:val="center"/>
              <w:rPr>
                <w:rFonts w:ascii="Times New Roman" w:hAnsi="Times New Roman"/>
                <w:color w:val="000000"/>
                <w:szCs w:val="22"/>
              </w:rPr>
            </w:pPr>
            <w:r w:rsidRPr="003958C8">
              <w:rPr>
                <w:rFonts w:ascii="Times New Roman" w:hAnsi="Times New Roman"/>
                <w:color w:val="000000"/>
                <w:szCs w:val="22"/>
              </w:rPr>
              <w:t>0.0</w:t>
            </w:r>
          </w:p>
        </w:tc>
      </w:tr>
      <w:tr w:rsidR="003958C8" w:rsidRPr="003958C8" w14:paraId="42FA3AA0" w14:textId="77777777" w:rsidTr="003958C8">
        <w:trPr>
          <w:trHeight w:val="600"/>
        </w:trPr>
        <w:tc>
          <w:tcPr>
            <w:tcW w:w="2120" w:type="dxa"/>
            <w:tcBorders>
              <w:top w:val="nil"/>
              <w:left w:val="single" w:sz="4" w:space="0" w:color="auto"/>
              <w:bottom w:val="single" w:sz="4" w:space="0" w:color="auto"/>
              <w:right w:val="single" w:sz="4" w:space="0" w:color="auto"/>
            </w:tcBorders>
            <w:vAlign w:val="center"/>
            <w:hideMark/>
          </w:tcPr>
          <w:p w14:paraId="12BFDC82" w14:textId="77777777" w:rsidR="003958C8" w:rsidRPr="003958C8" w:rsidRDefault="003958C8" w:rsidP="003958C8">
            <w:pPr>
              <w:spacing w:after="0"/>
              <w:rPr>
                <w:rFonts w:ascii="Times New Roman" w:hAnsi="Times New Roman"/>
                <w:color w:val="000000"/>
                <w:szCs w:val="22"/>
              </w:rPr>
            </w:pPr>
            <w:r w:rsidRPr="003958C8">
              <w:rPr>
                <w:rFonts w:ascii="Times New Roman" w:hAnsi="Times New Roman"/>
                <w:color w:val="000000"/>
                <w:szCs w:val="22"/>
              </w:rPr>
              <w:t>Rocky mountain bee plant </w:t>
            </w:r>
          </w:p>
        </w:tc>
        <w:tc>
          <w:tcPr>
            <w:tcW w:w="2548" w:type="dxa"/>
            <w:tcBorders>
              <w:top w:val="nil"/>
              <w:left w:val="nil"/>
              <w:bottom w:val="single" w:sz="4" w:space="0" w:color="auto"/>
              <w:right w:val="single" w:sz="4" w:space="0" w:color="auto"/>
            </w:tcBorders>
            <w:vAlign w:val="center"/>
            <w:hideMark/>
          </w:tcPr>
          <w:p w14:paraId="657B1E26" w14:textId="77777777" w:rsidR="003958C8" w:rsidRPr="003958C8" w:rsidRDefault="003958C8" w:rsidP="003958C8">
            <w:pPr>
              <w:spacing w:after="0"/>
              <w:rPr>
                <w:rFonts w:ascii="Times New Roman" w:hAnsi="Times New Roman"/>
                <w:i/>
                <w:iCs/>
                <w:color w:val="000000"/>
                <w:szCs w:val="22"/>
              </w:rPr>
            </w:pPr>
            <w:r w:rsidRPr="003958C8">
              <w:rPr>
                <w:rFonts w:ascii="Times New Roman" w:hAnsi="Times New Roman"/>
                <w:i/>
                <w:iCs/>
                <w:color w:val="000000"/>
                <w:szCs w:val="22"/>
              </w:rPr>
              <w:t>Cleome </w:t>
            </w:r>
            <w:proofErr w:type="spellStart"/>
            <w:r w:rsidRPr="003958C8">
              <w:rPr>
                <w:rFonts w:ascii="Times New Roman" w:hAnsi="Times New Roman"/>
                <w:i/>
                <w:iCs/>
                <w:color w:val="000000"/>
                <w:szCs w:val="22"/>
              </w:rPr>
              <w:t>serrulata</w:t>
            </w:r>
            <w:proofErr w:type="spellEnd"/>
            <w:r w:rsidRPr="003958C8">
              <w:rPr>
                <w:rFonts w:ascii="Times New Roman" w:hAnsi="Times New Roman"/>
                <w:i/>
                <w:iCs/>
                <w:color w:val="000000"/>
                <w:szCs w:val="22"/>
              </w:rPr>
              <w:t> </w:t>
            </w:r>
          </w:p>
        </w:tc>
        <w:tc>
          <w:tcPr>
            <w:tcW w:w="1474" w:type="dxa"/>
            <w:tcBorders>
              <w:top w:val="nil"/>
              <w:left w:val="nil"/>
              <w:bottom w:val="single" w:sz="4" w:space="0" w:color="auto"/>
              <w:right w:val="single" w:sz="4" w:space="0" w:color="auto"/>
            </w:tcBorders>
            <w:vAlign w:val="center"/>
            <w:hideMark/>
          </w:tcPr>
          <w:p w14:paraId="3F40771D" w14:textId="77777777" w:rsidR="003958C8" w:rsidRPr="003958C8" w:rsidRDefault="003958C8" w:rsidP="003958C8">
            <w:pPr>
              <w:spacing w:after="0"/>
              <w:rPr>
                <w:rFonts w:ascii="Times New Roman" w:hAnsi="Times New Roman"/>
                <w:color w:val="000000"/>
                <w:szCs w:val="22"/>
              </w:rPr>
            </w:pPr>
            <w:r w:rsidRPr="003958C8">
              <w:rPr>
                <w:rFonts w:ascii="Times New Roman" w:hAnsi="Times New Roman"/>
                <w:color w:val="000000"/>
                <w:szCs w:val="22"/>
              </w:rPr>
              <w:t>Forb </w:t>
            </w:r>
          </w:p>
        </w:tc>
        <w:tc>
          <w:tcPr>
            <w:tcW w:w="1468" w:type="dxa"/>
            <w:tcBorders>
              <w:top w:val="nil"/>
              <w:left w:val="nil"/>
              <w:bottom w:val="single" w:sz="4" w:space="0" w:color="auto"/>
              <w:right w:val="single" w:sz="4" w:space="0" w:color="auto"/>
            </w:tcBorders>
            <w:vAlign w:val="center"/>
            <w:hideMark/>
          </w:tcPr>
          <w:p w14:paraId="27266F2D" w14:textId="77777777" w:rsidR="003958C8" w:rsidRPr="003958C8" w:rsidRDefault="003958C8" w:rsidP="003958C8">
            <w:pPr>
              <w:spacing w:after="0"/>
              <w:jc w:val="center"/>
              <w:rPr>
                <w:rFonts w:ascii="Times New Roman" w:hAnsi="Times New Roman"/>
                <w:color w:val="000000"/>
                <w:szCs w:val="22"/>
              </w:rPr>
            </w:pPr>
            <w:r w:rsidRPr="003958C8">
              <w:rPr>
                <w:rFonts w:ascii="Times New Roman" w:hAnsi="Times New Roman"/>
                <w:color w:val="000000"/>
                <w:szCs w:val="22"/>
              </w:rPr>
              <w:t>0.5</w:t>
            </w:r>
          </w:p>
        </w:tc>
        <w:tc>
          <w:tcPr>
            <w:tcW w:w="1630" w:type="dxa"/>
            <w:tcBorders>
              <w:top w:val="nil"/>
              <w:left w:val="nil"/>
              <w:bottom w:val="single" w:sz="4" w:space="0" w:color="auto"/>
              <w:right w:val="single" w:sz="4" w:space="0" w:color="auto"/>
            </w:tcBorders>
            <w:vAlign w:val="center"/>
            <w:hideMark/>
          </w:tcPr>
          <w:p w14:paraId="0883CA72" w14:textId="77777777" w:rsidR="003958C8" w:rsidRPr="003958C8" w:rsidRDefault="003958C8" w:rsidP="003958C8">
            <w:pPr>
              <w:spacing w:after="0"/>
              <w:jc w:val="center"/>
              <w:rPr>
                <w:rFonts w:ascii="Times New Roman" w:hAnsi="Times New Roman"/>
                <w:color w:val="000000"/>
                <w:szCs w:val="22"/>
              </w:rPr>
            </w:pPr>
            <w:r w:rsidRPr="003958C8">
              <w:rPr>
                <w:rFonts w:ascii="Times New Roman" w:hAnsi="Times New Roman"/>
                <w:color w:val="000000"/>
                <w:szCs w:val="22"/>
              </w:rPr>
              <w:t>0.5</w:t>
            </w:r>
          </w:p>
        </w:tc>
      </w:tr>
      <w:tr w:rsidR="003958C8" w:rsidRPr="003958C8" w14:paraId="689418F2" w14:textId="77777777" w:rsidTr="003958C8">
        <w:trPr>
          <w:trHeight w:val="300"/>
        </w:trPr>
        <w:tc>
          <w:tcPr>
            <w:tcW w:w="2120" w:type="dxa"/>
            <w:tcBorders>
              <w:top w:val="nil"/>
              <w:left w:val="single" w:sz="4" w:space="0" w:color="auto"/>
              <w:bottom w:val="single" w:sz="4" w:space="0" w:color="auto"/>
              <w:right w:val="single" w:sz="4" w:space="0" w:color="auto"/>
            </w:tcBorders>
            <w:vAlign w:val="center"/>
            <w:hideMark/>
          </w:tcPr>
          <w:p w14:paraId="14A7E358" w14:textId="77777777" w:rsidR="003958C8" w:rsidRPr="003958C8" w:rsidRDefault="003958C8" w:rsidP="003958C8">
            <w:pPr>
              <w:spacing w:after="0"/>
              <w:rPr>
                <w:rFonts w:ascii="Times New Roman" w:hAnsi="Times New Roman"/>
                <w:color w:val="000000"/>
                <w:szCs w:val="22"/>
              </w:rPr>
            </w:pPr>
            <w:r w:rsidRPr="003958C8">
              <w:rPr>
                <w:rFonts w:ascii="Times New Roman" w:hAnsi="Times New Roman"/>
                <w:color w:val="000000"/>
                <w:szCs w:val="22"/>
              </w:rPr>
              <w:t>Inland </w:t>
            </w:r>
            <w:proofErr w:type="spellStart"/>
            <w:r w:rsidRPr="003958C8">
              <w:rPr>
                <w:rFonts w:ascii="Times New Roman" w:hAnsi="Times New Roman"/>
                <w:color w:val="000000"/>
                <w:szCs w:val="22"/>
              </w:rPr>
              <w:t>saltgrass</w:t>
            </w:r>
            <w:proofErr w:type="spellEnd"/>
            <w:r w:rsidRPr="003958C8">
              <w:rPr>
                <w:rFonts w:ascii="Times New Roman" w:hAnsi="Times New Roman"/>
                <w:color w:val="000000"/>
                <w:szCs w:val="22"/>
              </w:rPr>
              <w:t> </w:t>
            </w:r>
          </w:p>
        </w:tc>
        <w:tc>
          <w:tcPr>
            <w:tcW w:w="2548" w:type="dxa"/>
            <w:tcBorders>
              <w:top w:val="nil"/>
              <w:left w:val="nil"/>
              <w:bottom w:val="single" w:sz="4" w:space="0" w:color="auto"/>
              <w:right w:val="single" w:sz="4" w:space="0" w:color="auto"/>
            </w:tcBorders>
            <w:vAlign w:val="center"/>
            <w:hideMark/>
          </w:tcPr>
          <w:p w14:paraId="07C96AEF" w14:textId="77777777" w:rsidR="003958C8" w:rsidRPr="003958C8" w:rsidRDefault="003958C8" w:rsidP="003958C8">
            <w:pPr>
              <w:spacing w:after="0"/>
              <w:rPr>
                <w:rFonts w:ascii="Times New Roman" w:hAnsi="Times New Roman"/>
                <w:i/>
                <w:iCs/>
                <w:color w:val="000000"/>
                <w:szCs w:val="22"/>
              </w:rPr>
            </w:pPr>
            <w:proofErr w:type="spellStart"/>
            <w:r w:rsidRPr="003958C8">
              <w:rPr>
                <w:rFonts w:ascii="Times New Roman" w:hAnsi="Times New Roman"/>
                <w:i/>
                <w:iCs/>
                <w:color w:val="000000"/>
                <w:szCs w:val="22"/>
              </w:rPr>
              <w:t>Distichlis</w:t>
            </w:r>
            <w:proofErr w:type="spellEnd"/>
            <w:r w:rsidRPr="003958C8">
              <w:rPr>
                <w:rFonts w:ascii="Times New Roman" w:hAnsi="Times New Roman"/>
                <w:i/>
                <w:iCs/>
                <w:color w:val="000000"/>
                <w:szCs w:val="22"/>
              </w:rPr>
              <w:t> spicata </w:t>
            </w:r>
          </w:p>
        </w:tc>
        <w:tc>
          <w:tcPr>
            <w:tcW w:w="1474" w:type="dxa"/>
            <w:tcBorders>
              <w:top w:val="nil"/>
              <w:left w:val="nil"/>
              <w:bottom w:val="single" w:sz="4" w:space="0" w:color="auto"/>
              <w:right w:val="single" w:sz="4" w:space="0" w:color="auto"/>
            </w:tcBorders>
            <w:vAlign w:val="center"/>
            <w:hideMark/>
          </w:tcPr>
          <w:p w14:paraId="5517FCA2" w14:textId="77777777" w:rsidR="003958C8" w:rsidRPr="003958C8" w:rsidRDefault="003958C8" w:rsidP="003958C8">
            <w:pPr>
              <w:spacing w:after="0"/>
              <w:rPr>
                <w:rFonts w:ascii="Times New Roman" w:hAnsi="Times New Roman"/>
                <w:color w:val="000000"/>
                <w:szCs w:val="22"/>
              </w:rPr>
            </w:pPr>
            <w:r w:rsidRPr="003958C8">
              <w:rPr>
                <w:rFonts w:ascii="Times New Roman" w:hAnsi="Times New Roman"/>
                <w:color w:val="000000"/>
                <w:szCs w:val="22"/>
              </w:rPr>
              <w:t>Graminoid </w:t>
            </w:r>
          </w:p>
        </w:tc>
        <w:tc>
          <w:tcPr>
            <w:tcW w:w="1468" w:type="dxa"/>
            <w:tcBorders>
              <w:top w:val="nil"/>
              <w:left w:val="nil"/>
              <w:bottom w:val="single" w:sz="4" w:space="0" w:color="auto"/>
              <w:right w:val="single" w:sz="4" w:space="0" w:color="auto"/>
            </w:tcBorders>
            <w:vAlign w:val="center"/>
            <w:hideMark/>
          </w:tcPr>
          <w:p w14:paraId="1443BA55" w14:textId="77777777" w:rsidR="003958C8" w:rsidRPr="003958C8" w:rsidRDefault="003958C8" w:rsidP="003958C8">
            <w:pPr>
              <w:spacing w:after="0"/>
              <w:jc w:val="center"/>
              <w:rPr>
                <w:rFonts w:ascii="Times New Roman" w:hAnsi="Times New Roman"/>
                <w:color w:val="000000"/>
                <w:szCs w:val="22"/>
              </w:rPr>
            </w:pPr>
            <w:r w:rsidRPr="003958C8">
              <w:rPr>
                <w:rFonts w:ascii="Times New Roman" w:hAnsi="Times New Roman"/>
                <w:color w:val="000000"/>
                <w:szCs w:val="22"/>
              </w:rPr>
              <w:t>0.0</w:t>
            </w:r>
          </w:p>
        </w:tc>
        <w:tc>
          <w:tcPr>
            <w:tcW w:w="1630" w:type="dxa"/>
            <w:tcBorders>
              <w:top w:val="nil"/>
              <w:left w:val="nil"/>
              <w:bottom w:val="single" w:sz="4" w:space="0" w:color="auto"/>
              <w:right w:val="single" w:sz="4" w:space="0" w:color="auto"/>
            </w:tcBorders>
            <w:vAlign w:val="center"/>
            <w:hideMark/>
          </w:tcPr>
          <w:p w14:paraId="054FFC70" w14:textId="77777777" w:rsidR="003958C8" w:rsidRPr="003958C8" w:rsidRDefault="003958C8" w:rsidP="003958C8">
            <w:pPr>
              <w:spacing w:after="0"/>
              <w:jc w:val="center"/>
              <w:rPr>
                <w:rFonts w:ascii="Times New Roman" w:hAnsi="Times New Roman"/>
                <w:color w:val="000000"/>
                <w:szCs w:val="22"/>
              </w:rPr>
            </w:pPr>
            <w:r w:rsidRPr="003958C8">
              <w:rPr>
                <w:rFonts w:ascii="Times New Roman" w:hAnsi="Times New Roman"/>
                <w:color w:val="000000"/>
                <w:szCs w:val="22"/>
              </w:rPr>
              <w:t>2.0</w:t>
            </w:r>
          </w:p>
        </w:tc>
      </w:tr>
      <w:tr w:rsidR="003958C8" w:rsidRPr="003958C8" w14:paraId="10E416F3" w14:textId="77777777" w:rsidTr="003958C8">
        <w:trPr>
          <w:trHeight w:val="300"/>
        </w:trPr>
        <w:tc>
          <w:tcPr>
            <w:tcW w:w="2120" w:type="dxa"/>
            <w:tcBorders>
              <w:top w:val="nil"/>
              <w:left w:val="single" w:sz="4" w:space="0" w:color="auto"/>
              <w:bottom w:val="single" w:sz="4" w:space="0" w:color="auto"/>
              <w:right w:val="single" w:sz="4" w:space="0" w:color="auto"/>
            </w:tcBorders>
            <w:noWrap/>
            <w:vAlign w:val="bottom"/>
            <w:hideMark/>
          </w:tcPr>
          <w:p w14:paraId="148DE7F7" w14:textId="77777777" w:rsidR="003958C8" w:rsidRPr="003958C8" w:rsidRDefault="003958C8" w:rsidP="003958C8">
            <w:pPr>
              <w:spacing w:after="0"/>
              <w:rPr>
                <w:rFonts w:ascii="Aptos Narrow" w:hAnsi="Aptos Narrow"/>
                <w:color w:val="000000"/>
                <w:szCs w:val="22"/>
              </w:rPr>
            </w:pPr>
            <w:r w:rsidRPr="003958C8">
              <w:rPr>
                <w:rFonts w:ascii="Aptos Narrow" w:hAnsi="Aptos Narrow"/>
                <w:color w:val="000000"/>
                <w:szCs w:val="22"/>
              </w:rPr>
              <w:t>Canada wildrye</w:t>
            </w:r>
          </w:p>
        </w:tc>
        <w:tc>
          <w:tcPr>
            <w:tcW w:w="2548" w:type="dxa"/>
            <w:tcBorders>
              <w:top w:val="nil"/>
              <w:left w:val="nil"/>
              <w:bottom w:val="single" w:sz="4" w:space="0" w:color="auto"/>
              <w:right w:val="single" w:sz="4" w:space="0" w:color="auto"/>
            </w:tcBorders>
            <w:noWrap/>
            <w:vAlign w:val="bottom"/>
            <w:hideMark/>
          </w:tcPr>
          <w:p w14:paraId="23089F5C" w14:textId="77777777" w:rsidR="003958C8" w:rsidRPr="003958C8" w:rsidRDefault="003958C8" w:rsidP="003958C8">
            <w:pPr>
              <w:spacing w:after="0"/>
              <w:rPr>
                <w:rFonts w:ascii="Aptos Narrow" w:hAnsi="Aptos Narrow"/>
                <w:i/>
                <w:iCs/>
                <w:color w:val="000000"/>
                <w:szCs w:val="22"/>
              </w:rPr>
            </w:pPr>
            <w:r w:rsidRPr="003958C8">
              <w:rPr>
                <w:rFonts w:ascii="Aptos Narrow" w:hAnsi="Aptos Narrow"/>
                <w:i/>
                <w:iCs/>
                <w:color w:val="000000"/>
                <w:szCs w:val="22"/>
              </w:rPr>
              <w:t>Elymus canadensis</w:t>
            </w:r>
          </w:p>
        </w:tc>
        <w:tc>
          <w:tcPr>
            <w:tcW w:w="1474" w:type="dxa"/>
            <w:tcBorders>
              <w:top w:val="nil"/>
              <w:left w:val="nil"/>
              <w:bottom w:val="single" w:sz="4" w:space="0" w:color="auto"/>
              <w:right w:val="single" w:sz="4" w:space="0" w:color="auto"/>
            </w:tcBorders>
            <w:vAlign w:val="center"/>
            <w:hideMark/>
          </w:tcPr>
          <w:p w14:paraId="1CD661D8" w14:textId="77777777" w:rsidR="003958C8" w:rsidRPr="003958C8" w:rsidRDefault="003958C8" w:rsidP="003958C8">
            <w:pPr>
              <w:spacing w:after="0"/>
              <w:rPr>
                <w:rFonts w:ascii="Times New Roman" w:hAnsi="Times New Roman"/>
                <w:color w:val="000000"/>
                <w:szCs w:val="22"/>
              </w:rPr>
            </w:pPr>
            <w:r w:rsidRPr="003958C8">
              <w:rPr>
                <w:rFonts w:ascii="Times New Roman" w:hAnsi="Times New Roman"/>
                <w:color w:val="000000"/>
                <w:szCs w:val="22"/>
              </w:rPr>
              <w:t>Graminoid </w:t>
            </w:r>
          </w:p>
        </w:tc>
        <w:tc>
          <w:tcPr>
            <w:tcW w:w="1468" w:type="dxa"/>
            <w:tcBorders>
              <w:top w:val="nil"/>
              <w:left w:val="nil"/>
              <w:bottom w:val="single" w:sz="4" w:space="0" w:color="auto"/>
              <w:right w:val="single" w:sz="4" w:space="0" w:color="auto"/>
            </w:tcBorders>
            <w:vAlign w:val="center"/>
            <w:hideMark/>
          </w:tcPr>
          <w:p w14:paraId="677451A4" w14:textId="77777777" w:rsidR="003958C8" w:rsidRPr="003958C8" w:rsidRDefault="003958C8" w:rsidP="003958C8">
            <w:pPr>
              <w:spacing w:after="0"/>
              <w:jc w:val="center"/>
              <w:rPr>
                <w:rFonts w:ascii="Times New Roman" w:hAnsi="Times New Roman"/>
                <w:color w:val="000000"/>
                <w:szCs w:val="22"/>
              </w:rPr>
            </w:pPr>
            <w:r w:rsidRPr="003958C8">
              <w:rPr>
                <w:rFonts w:ascii="Times New Roman" w:hAnsi="Times New Roman"/>
                <w:color w:val="000000"/>
                <w:szCs w:val="22"/>
              </w:rPr>
              <w:t>1.0</w:t>
            </w:r>
          </w:p>
        </w:tc>
        <w:tc>
          <w:tcPr>
            <w:tcW w:w="1630" w:type="dxa"/>
            <w:tcBorders>
              <w:top w:val="nil"/>
              <w:left w:val="nil"/>
              <w:bottom w:val="single" w:sz="4" w:space="0" w:color="auto"/>
              <w:right w:val="single" w:sz="4" w:space="0" w:color="auto"/>
            </w:tcBorders>
            <w:vAlign w:val="center"/>
            <w:hideMark/>
          </w:tcPr>
          <w:p w14:paraId="746CE6ED" w14:textId="77777777" w:rsidR="003958C8" w:rsidRPr="003958C8" w:rsidRDefault="003958C8" w:rsidP="003958C8">
            <w:pPr>
              <w:spacing w:after="0"/>
              <w:jc w:val="center"/>
              <w:rPr>
                <w:rFonts w:ascii="Times New Roman" w:hAnsi="Times New Roman"/>
                <w:color w:val="000000"/>
                <w:szCs w:val="22"/>
              </w:rPr>
            </w:pPr>
            <w:r w:rsidRPr="003958C8">
              <w:rPr>
                <w:rFonts w:ascii="Times New Roman" w:hAnsi="Times New Roman"/>
                <w:color w:val="000000"/>
                <w:szCs w:val="22"/>
              </w:rPr>
              <w:t>1.0</w:t>
            </w:r>
          </w:p>
        </w:tc>
      </w:tr>
      <w:tr w:rsidR="003958C8" w:rsidRPr="003958C8" w14:paraId="16652E53" w14:textId="77777777" w:rsidTr="003958C8">
        <w:trPr>
          <w:trHeight w:val="600"/>
        </w:trPr>
        <w:tc>
          <w:tcPr>
            <w:tcW w:w="2120" w:type="dxa"/>
            <w:tcBorders>
              <w:top w:val="nil"/>
              <w:left w:val="single" w:sz="4" w:space="0" w:color="auto"/>
              <w:bottom w:val="single" w:sz="4" w:space="0" w:color="auto"/>
              <w:right w:val="single" w:sz="4" w:space="0" w:color="auto"/>
            </w:tcBorders>
            <w:vAlign w:val="center"/>
            <w:hideMark/>
          </w:tcPr>
          <w:p w14:paraId="19511DB4" w14:textId="77777777" w:rsidR="003958C8" w:rsidRPr="003958C8" w:rsidRDefault="003958C8" w:rsidP="003958C8">
            <w:pPr>
              <w:spacing w:after="0"/>
              <w:rPr>
                <w:rFonts w:ascii="Times New Roman" w:hAnsi="Times New Roman"/>
                <w:color w:val="000000"/>
                <w:szCs w:val="22"/>
              </w:rPr>
            </w:pPr>
            <w:r w:rsidRPr="003958C8">
              <w:rPr>
                <w:rFonts w:ascii="Times New Roman" w:hAnsi="Times New Roman"/>
                <w:color w:val="000000"/>
                <w:szCs w:val="22"/>
              </w:rPr>
              <w:t>Bottlebrush </w:t>
            </w:r>
            <w:proofErr w:type="spellStart"/>
            <w:r w:rsidRPr="003958C8">
              <w:rPr>
                <w:rFonts w:ascii="Times New Roman" w:hAnsi="Times New Roman"/>
                <w:color w:val="000000"/>
                <w:szCs w:val="22"/>
              </w:rPr>
              <w:t>squirreltail</w:t>
            </w:r>
            <w:proofErr w:type="spellEnd"/>
            <w:r w:rsidRPr="003958C8">
              <w:rPr>
                <w:rFonts w:ascii="Times New Roman" w:hAnsi="Times New Roman"/>
                <w:color w:val="000000"/>
                <w:szCs w:val="22"/>
              </w:rPr>
              <w:t> </w:t>
            </w:r>
          </w:p>
        </w:tc>
        <w:tc>
          <w:tcPr>
            <w:tcW w:w="2548" w:type="dxa"/>
            <w:tcBorders>
              <w:top w:val="nil"/>
              <w:left w:val="nil"/>
              <w:bottom w:val="single" w:sz="4" w:space="0" w:color="auto"/>
              <w:right w:val="single" w:sz="4" w:space="0" w:color="auto"/>
            </w:tcBorders>
            <w:vAlign w:val="center"/>
            <w:hideMark/>
          </w:tcPr>
          <w:p w14:paraId="57ED496C" w14:textId="77777777" w:rsidR="003958C8" w:rsidRPr="003958C8" w:rsidRDefault="003958C8" w:rsidP="003958C8">
            <w:pPr>
              <w:spacing w:after="0"/>
              <w:rPr>
                <w:rFonts w:ascii="Times New Roman" w:hAnsi="Times New Roman"/>
                <w:i/>
                <w:iCs/>
                <w:color w:val="000000"/>
                <w:szCs w:val="22"/>
              </w:rPr>
            </w:pPr>
            <w:r w:rsidRPr="003958C8">
              <w:rPr>
                <w:rFonts w:ascii="Times New Roman" w:hAnsi="Times New Roman"/>
                <w:i/>
                <w:iCs/>
                <w:color w:val="000000"/>
                <w:szCs w:val="22"/>
              </w:rPr>
              <w:t>Elymus </w:t>
            </w:r>
            <w:proofErr w:type="spellStart"/>
            <w:r w:rsidRPr="003958C8">
              <w:rPr>
                <w:rFonts w:ascii="Times New Roman" w:hAnsi="Times New Roman"/>
                <w:i/>
                <w:iCs/>
                <w:color w:val="000000"/>
                <w:szCs w:val="22"/>
              </w:rPr>
              <w:t>elymoides</w:t>
            </w:r>
            <w:proofErr w:type="spellEnd"/>
            <w:r w:rsidRPr="003958C8">
              <w:rPr>
                <w:rFonts w:ascii="Times New Roman" w:hAnsi="Times New Roman"/>
                <w:i/>
                <w:iCs/>
                <w:color w:val="000000"/>
                <w:szCs w:val="22"/>
              </w:rPr>
              <w:t> </w:t>
            </w:r>
          </w:p>
        </w:tc>
        <w:tc>
          <w:tcPr>
            <w:tcW w:w="1474" w:type="dxa"/>
            <w:tcBorders>
              <w:top w:val="nil"/>
              <w:left w:val="nil"/>
              <w:bottom w:val="single" w:sz="4" w:space="0" w:color="auto"/>
              <w:right w:val="single" w:sz="4" w:space="0" w:color="auto"/>
            </w:tcBorders>
            <w:vAlign w:val="center"/>
            <w:hideMark/>
          </w:tcPr>
          <w:p w14:paraId="45269591" w14:textId="77777777" w:rsidR="003958C8" w:rsidRPr="003958C8" w:rsidRDefault="003958C8" w:rsidP="003958C8">
            <w:pPr>
              <w:spacing w:after="0"/>
              <w:rPr>
                <w:rFonts w:ascii="Times New Roman" w:hAnsi="Times New Roman"/>
                <w:color w:val="000000"/>
                <w:szCs w:val="22"/>
              </w:rPr>
            </w:pPr>
            <w:r w:rsidRPr="003958C8">
              <w:rPr>
                <w:rFonts w:ascii="Times New Roman" w:hAnsi="Times New Roman"/>
                <w:color w:val="000000"/>
                <w:szCs w:val="22"/>
              </w:rPr>
              <w:t>Graminoid </w:t>
            </w:r>
          </w:p>
        </w:tc>
        <w:tc>
          <w:tcPr>
            <w:tcW w:w="1468" w:type="dxa"/>
            <w:tcBorders>
              <w:top w:val="nil"/>
              <w:left w:val="nil"/>
              <w:bottom w:val="single" w:sz="4" w:space="0" w:color="auto"/>
              <w:right w:val="single" w:sz="4" w:space="0" w:color="auto"/>
            </w:tcBorders>
            <w:vAlign w:val="center"/>
            <w:hideMark/>
          </w:tcPr>
          <w:p w14:paraId="7444B3A4" w14:textId="77777777" w:rsidR="003958C8" w:rsidRPr="003958C8" w:rsidRDefault="003958C8" w:rsidP="003958C8">
            <w:pPr>
              <w:spacing w:after="0"/>
              <w:jc w:val="center"/>
              <w:rPr>
                <w:rFonts w:ascii="Times New Roman" w:hAnsi="Times New Roman"/>
                <w:color w:val="000000"/>
                <w:szCs w:val="22"/>
              </w:rPr>
            </w:pPr>
            <w:r w:rsidRPr="003958C8">
              <w:rPr>
                <w:rFonts w:ascii="Times New Roman" w:hAnsi="Times New Roman"/>
                <w:color w:val="000000"/>
                <w:szCs w:val="22"/>
              </w:rPr>
              <w:t>2.0</w:t>
            </w:r>
          </w:p>
        </w:tc>
        <w:tc>
          <w:tcPr>
            <w:tcW w:w="1630" w:type="dxa"/>
            <w:tcBorders>
              <w:top w:val="nil"/>
              <w:left w:val="nil"/>
              <w:bottom w:val="single" w:sz="4" w:space="0" w:color="auto"/>
              <w:right w:val="single" w:sz="4" w:space="0" w:color="auto"/>
            </w:tcBorders>
            <w:vAlign w:val="center"/>
            <w:hideMark/>
          </w:tcPr>
          <w:p w14:paraId="0AAC7DDD" w14:textId="77777777" w:rsidR="003958C8" w:rsidRPr="003958C8" w:rsidRDefault="003958C8" w:rsidP="003958C8">
            <w:pPr>
              <w:spacing w:after="0"/>
              <w:jc w:val="center"/>
              <w:rPr>
                <w:rFonts w:ascii="Times New Roman" w:hAnsi="Times New Roman"/>
                <w:color w:val="000000"/>
                <w:szCs w:val="22"/>
              </w:rPr>
            </w:pPr>
            <w:r w:rsidRPr="003958C8">
              <w:rPr>
                <w:rFonts w:ascii="Times New Roman" w:hAnsi="Times New Roman"/>
                <w:color w:val="000000"/>
                <w:szCs w:val="22"/>
              </w:rPr>
              <w:t>2.0</w:t>
            </w:r>
          </w:p>
        </w:tc>
      </w:tr>
      <w:tr w:rsidR="003958C8" w:rsidRPr="003958C8" w14:paraId="374E9BA6" w14:textId="77777777" w:rsidTr="003958C8">
        <w:trPr>
          <w:trHeight w:val="300"/>
        </w:trPr>
        <w:tc>
          <w:tcPr>
            <w:tcW w:w="2120" w:type="dxa"/>
            <w:tcBorders>
              <w:top w:val="nil"/>
              <w:left w:val="single" w:sz="4" w:space="0" w:color="auto"/>
              <w:bottom w:val="single" w:sz="4" w:space="0" w:color="auto"/>
              <w:right w:val="single" w:sz="4" w:space="0" w:color="auto"/>
            </w:tcBorders>
            <w:noWrap/>
            <w:vAlign w:val="bottom"/>
            <w:hideMark/>
          </w:tcPr>
          <w:p w14:paraId="42AEF1FB" w14:textId="77777777" w:rsidR="003958C8" w:rsidRPr="003958C8" w:rsidRDefault="003958C8" w:rsidP="003958C8">
            <w:pPr>
              <w:spacing w:after="0"/>
              <w:rPr>
                <w:rFonts w:ascii="Aptos Narrow" w:hAnsi="Aptos Narrow"/>
                <w:color w:val="000000"/>
                <w:szCs w:val="22"/>
              </w:rPr>
            </w:pPr>
            <w:r w:rsidRPr="003958C8">
              <w:rPr>
                <w:rFonts w:ascii="Aptos Narrow" w:hAnsi="Aptos Narrow"/>
                <w:color w:val="000000"/>
                <w:szCs w:val="22"/>
              </w:rPr>
              <w:t>Slender wheatgrass</w:t>
            </w:r>
          </w:p>
        </w:tc>
        <w:tc>
          <w:tcPr>
            <w:tcW w:w="2548" w:type="dxa"/>
            <w:tcBorders>
              <w:top w:val="nil"/>
              <w:left w:val="nil"/>
              <w:bottom w:val="single" w:sz="4" w:space="0" w:color="auto"/>
              <w:right w:val="single" w:sz="4" w:space="0" w:color="auto"/>
            </w:tcBorders>
            <w:noWrap/>
            <w:vAlign w:val="bottom"/>
            <w:hideMark/>
          </w:tcPr>
          <w:p w14:paraId="4C85FD21" w14:textId="77777777" w:rsidR="003958C8" w:rsidRPr="003958C8" w:rsidRDefault="003958C8" w:rsidP="003958C8">
            <w:pPr>
              <w:spacing w:after="0"/>
              <w:rPr>
                <w:rFonts w:ascii="Aptos Narrow" w:hAnsi="Aptos Narrow"/>
                <w:i/>
                <w:iCs/>
                <w:color w:val="000000"/>
                <w:szCs w:val="22"/>
              </w:rPr>
            </w:pPr>
            <w:r w:rsidRPr="003958C8">
              <w:rPr>
                <w:rFonts w:ascii="Aptos Narrow" w:hAnsi="Aptos Narrow"/>
                <w:i/>
                <w:iCs/>
                <w:color w:val="000000"/>
                <w:szCs w:val="22"/>
              </w:rPr>
              <w:t xml:space="preserve">Elymus </w:t>
            </w:r>
            <w:proofErr w:type="spellStart"/>
            <w:r w:rsidRPr="003958C8">
              <w:rPr>
                <w:rFonts w:ascii="Aptos Narrow" w:hAnsi="Aptos Narrow"/>
                <w:i/>
                <w:iCs/>
                <w:color w:val="000000"/>
                <w:szCs w:val="22"/>
              </w:rPr>
              <w:t>trachycaulus</w:t>
            </w:r>
            <w:proofErr w:type="spellEnd"/>
          </w:p>
        </w:tc>
        <w:tc>
          <w:tcPr>
            <w:tcW w:w="1474" w:type="dxa"/>
            <w:tcBorders>
              <w:top w:val="nil"/>
              <w:left w:val="nil"/>
              <w:bottom w:val="single" w:sz="4" w:space="0" w:color="auto"/>
              <w:right w:val="single" w:sz="4" w:space="0" w:color="auto"/>
            </w:tcBorders>
            <w:vAlign w:val="center"/>
            <w:hideMark/>
          </w:tcPr>
          <w:p w14:paraId="4B4CB7C0" w14:textId="77777777" w:rsidR="003958C8" w:rsidRPr="003958C8" w:rsidRDefault="003958C8" w:rsidP="003958C8">
            <w:pPr>
              <w:spacing w:after="0"/>
              <w:rPr>
                <w:rFonts w:ascii="Times New Roman" w:hAnsi="Times New Roman"/>
                <w:color w:val="000000"/>
                <w:szCs w:val="22"/>
              </w:rPr>
            </w:pPr>
            <w:r w:rsidRPr="003958C8">
              <w:rPr>
                <w:rFonts w:ascii="Times New Roman" w:hAnsi="Times New Roman"/>
                <w:color w:val="000000"/>
                <w:szCs w:val="22"/>
              </w:rPr>
              <w:t>Graminoid </w:t>
            </w:r>
          </w:p>
        </w:tc>
        <w:tc>
          <w:tcPr>
            <w:tcW w:w="1468" w:type="dxa"/>
            <w:tcBorders>
              <w:top w:val="nil"/>
              <w:left w:val="nil"/>
              <w:bottom w:val="single" w:sz="4" w:space="0" w:color="auto"/>
              <w:right w:val="single" w:sz="4" w:space="0" w:color="auto"/>
            </w:tcBorders>
            <w:vAlign w:val="center"/>
            <w:hideMark/>
          </w:tcPr>
          <w:p w14:paraId="593215A4" w14:textId="77777777" w:rsidR="003958C8" w:rsidRPr="003958C8" w:rsidRDefault="003958C8" w:rsidP="003958C8">
            <w:pPr>
              <w:spacing w:after="0"/>
              <w:jc w:val="center"/>
              <w:rPr>
                <w:rFonts w:ascii="Times New Roman" w:hAnsi="Times New Roman"/>
                <w:color w:val="000000"/>
                <w:szCs w:val="22"/>
              </w:rPr>
            </w:pPr>
            <w:r w:rsidRPr="003958C8">
              <w:rPr>
                <w:rFonts w:ascii="Times New Roman" w:hAnsi="Times New Roman"/>
                <w:color w:val="000000"/>
                <w:szCs w:val="22"/>
              </w:rPr>
              <w:t>1.0</w:t>
            </w:r>
          </w:p>
        </w:tc>
        <w:tc>
          <w:tcPr>
            <w:tcW w:w="1630" w:type="dxa"/>
            <w:tcBorders>
              <w:top w:val="nil"/>
              <w:left w:val="nil"/>
              <w:bottom w:val="single" w:sz="4" w:space="0" w:color="auto"/>
              <w:right w:val="single" w:sz="4" w:space="0" w:color="auto"/>
            </w:tcBorders>
            <w:vAlign w:val="center"/>
            <w:hideMark/>
          </w:tcPr>
          <w:p w14:paraId="71752D0F" w14:textId="77777777" w:rsidR="003958C8" w:rsidRPr="003958C8" w:rsidRDefault="003958C8" w:rsidP="003958C8">
            <w:pPr>
              <w:spacing w:after="0"/>
              <w:jc w:val="center"/>
              <w:rPr>
                <w:rFonts w:ascii="Times New Roman" w:hAnsi="Times New Roman"/>
                <w:color w:val="000000"/>
                <w:szCs w:val="22"/>
              </w:rPr>
            </w:pPr>
            <w:r w:rsidRPr="003958C8">
              <w:rPr>
                <w:rFonts w:ascii="Times New Roman" w:hAnsi="Times New Roman"/>
                <w:color w:val="000000"/>
                <w:szCs w:val="22"/>
              </w:rPr>
              <w:t>1.0</w:t>
            </w:r>
          </w:p>
        </w:tc>
      </w:tr>
      <w:tr w:rsidR="003958C8" w:rsidRPr="003958C8" w14:paraId="54EEE9A3" w14:textId="77777777" w:rsidTr="003958C8">
        <w:trPr>
          <w:trHeight w:val="300"/>
        </w:trPr>
        <w:tc>
          <w:tcPr>
            <w:tcW w:w="2120" w:type="dxa"/>
            <w:tcBorders>
              <w:top w:val="nil"/>
              <w:left w:val="single" w:sz="4" w:space="0" w:color="auto"/>
              <w:bottom w:val="single" w:sz="4" w:space="0" w:color="auto"/>
              <w:right w:val="single" w:sz="4" w:space="0" w:color="auto"/>
            </w:tcBorders>
            <w:vAlign w:val="center"/>
            <w:hideMark/>
          </w:tcPr>
          <w:p w14:paraId="5DB60B3D" w14:textId="77777777" w:rsidR="003958C8" w:rsidRPr="003958C8" w:rsidRDefault="003958C8" w:rsidP="003958C8">
            <w:pPr>
              <w:spacing w:after="0"/>
              <w:rPr>
                <w:rFonts w:ascii="Times New Roman" w:hAnsi="Times New Roman"/>
                <w:color w:val="000000"/>
                <w:szCs w:val="22"/>
              </w:rPr>
            </w:pPr>
            <w:r w:rsidRPr="003958C8">
              <w:rPr>
                <w:rFonts w:ascii="Times New Roman" w:hAnsi="Times New Roman"/>
                <w:color w:val="000000"/>
                <w:szCs w:val="22"/>
              </w:rPr>
              <w:t>Annual sunflower </w:t>
            </w:r>
          </w:p>
        </w:tc>
        <w:tc>
          <w:tcPr>
            <w:tcW w:w="2548" w:type="dxa"/>
            <w:tcBorders>
              <w:top w:val="nil"/>
              <w:left w:val="nil"/>
              <w:bottom w:val="single" w:sz="4" w:space="0" w:color="auto"/>
              <w:right w:val="single" w:sz="4" w:space="0" w:color="auto"/>
            </w:tcBorders>
            <w:vAlign w:val="center"/>
            <w:hideMark/>
          </w:tcPr>
          <w:p w14:paraId="2BDA1E7E" w14:textId="77777777" w:rsidR="003958C8" w:rsidRPr="003958C8" w:rsidRDefault="003958C8" w:rsidP="003958C8">
            <w:pPr>
              <w:spacing w:after="0"/>
              <w:rPr>
                <w:rFonts w:ascii="Times New Roman" w:hAnsi="Times New Roman"/>
                <w:i/>
                <w:iCs/>
                <w:color w:val="000000"/>
                <w:szCs w:val="22"/>
              </w:rPr>
            </w:pPr>
            <w:r w:rsidRPr="003958C8">
              <w:rPr>
                <w:rFonts w:ascii="Times New Roman" w:hAnsi="Times New Roman"/>
                <w:i/>
                <w:iCs/>
                <w:color w:val="000000"/>
                <w:szCs w:val="22"/>
              </w:rPr>
              <w:t>Helianthus annuus </w:t>
            </w:r>
          </w:p>
        </w:tc>
        <w:tc>
          <w:tcPr>
            <w:tcW w:w="1474" w:type="dxa"/>
            <w:tcBorders>
              <w:top w:val="nil"/>
              <w:left w:val="nil"/>
              <w:bottom w:val="single" w:sz="4" w:space="0" w:color="auto"/>
              <w:right w:val="single" w:sz="4" w:space="0" w:color="auto"/>
            </w:tcBorders>
            <w:vAlign w:val="center"/>
            <w:hideMark/>
          </w:tcPr>
          <w:p w14:paraId="69D0A0DC" w14:textId="77777777" w:rsidR="003958C8" w:rsidRPr="003958C8" w:rsidRDefault="003958C8" w:rsidP="003958C8">
            <w:pPr>
              <w:spacing w:after="0"/>
              <w:rPr>
                <w:rFonts w:ascii="Times New Roman" w:hAnsi="Times New Roman"/>
                <w:color w:val="000000"/>
                <w:szCs w:val="22"/>
              </w:rPr>
            </w:pPr>
            <w:r w:rsidRPr="003958C8">
              <w:rPr>
                <w:rFonts w:ascii="Times New Roman" w:hAnsi="Times New Roman"/>
                <w:color w:val="000000"/>
                <w:szCs w:val="22"/>
              </w:rPr>
              <w:t>Forb </w:t>
            </w:r>
          </w:p>
        </w:tc>
        <w:tc>
          <w:tcPr>
            <w:tcW w:w="1468" w:type="dxa"/>
            <w:tcBorders>
              <w:top w:val="nil"/>
              <w:left w:val="nil"/>
              <w:bottom w:val="single" w:sz="4" w:space="0" w:color="auto"/>
              <w:right w:val="single" w:sz="4" w:space="0" w:color="auto"/>
            </w:tcBorders>
            <w:vAlign w:val="center"/>
            <w:hideMark/>
          </w:tcPr>
          <w:p w14:paraId="03B81701" w14:textId="77777777" w:rsidR="003958C8" w:rsidRPr="003958C8" w:rsidRDefault="003958C8" w:rsidP="003958C8">
            <w:pPr>
              <w:spacing w:after="0"/>
              <w:jc w:val="center"/>
              <w:rPr>
                <w:rFonts w:ascii="Times New Roman" w:hAnsi="Times New Roman"/>
                <w:color w:val="000000"/>
                <w:szCs w:val="22"/>
              </w:rPr>
            </w:pPr>
            <w:r w:rsidRPr="003958C8">
              <w:rPr>
                <w:rFonts w:ascii="Times New Roman" w:hAnsi="Times New Roman"/>
                <w:color w:val="000000"/>
                <w:szCs w:val="22"/>
              </w:rPr>
              <w:t>3.0</w:t>
            </w:r>
          </w:p>
        </w:tc>
        <w:tc>
          <w:tcPr>
            <w:tcW w:w="1630" w:type="dxa"/>
            <w:tcBorders>
              <w:top w:val="nil"/>
              <w:left w:val="nil"/>
              <w:bottom w:val="single" w:sz="4" w:space="0" w:color="auto"/>
              <w:right w:val="single" w:sz="4" w:space="0" w:color="auto"/>
            </w:tcBorders>
            <w:vAlign w:val="center"/>
            <w:hideMark/>
          </w:tcPr>
          <w:p w14:paraId="4857373D" w14:textId="77777777" w:rsidR="003958C8" w:rsidRPr="003958C8" w:rsidRDefault="003958C8" w:rsidP="003958C8">
            <w:pPr>
              <w:spacing w:after="0"/>
              <w:jc w:val="center"/>
              <w:rPr>
                <w:rFonts w:ascii="Times New Roman" w:hAnsi="Times New Roman"/>
                <w:color w:val="000000"/>
                <w:szCs w:val="22"/>
              </w:rPr>
            </w:pPr>
            <w:r w:rsidRPr="003958C8">
              <w:rPr>
                <w:rFonts w:ascii="Times New Roman" w:hAnsi="Times New Roman"/>
                <w:color w:val="000000"/>
                <w:szCs w:val="22"/>
              </w:rPr>
              <w:t>3.0</w:t>
            </w:r>
          </w:p>
        </w:tc>
      </w:tr>
      <w:tr w:rsidR="003958C8" w:rsidRPr="003958C8" w14:paraId="5D21E39F" w14:textId="77777777" w:rsidTr="003958C8">
        <w:trPr>
          <w:trHeight w:val="300"/>
        </w:trPr>
        <w:tc>
          <w:tcPr>
            <w:tcW w:w="2120" w:type="dxa"/>
            <w:tcBorders>
              <w:top w:val="nil"/>
              <w:left w:val="single" w:sz="4" w:space="0" w:color="auto"/>
              <w:bottom w:val="single" w:sz="4" w:space="0" w:color="auto"/>
              <w:right w:val="single" w:sz="4" w:space="0" w:color="auto"/>
            </w:tcBorders>
            <w:vAlign w:val="center"/>
            <w:hideMark/>
          </w:tcPr>
          <w:p w14:paraId="6C86012E" w14:textId="77777777" w:rsidR="003958C8" w:rsidRPr="003958C8" w:rsidRDefault="003958C8" w:rsidP="003958C8">
            <w:pPr>
              <w:spacing w:after="0"/>
              <w:rPr>
                <w:rFonts w:ascii="Times New Roman" w:hAnsi="Times New Roman"/>
                <w:color w:val="000000"/>
                <w:szCs w:val="22"/>
              </w:rPr>
            </w:pPr>
            <w:r w:rsidRPr="003958C8">
              <w:rPr>
                <w:rFonts w:ascii="Times New Roman" w:hAnsi="Times New Roman"/>
                <w:color w:val="000000"/>
                <w:szCs w:val="22"/>
              </w:rPr>
              <w:t>Hairy </w:t>
            </w:r>
            <w:proofErr w:type="spellStart"/>
            <w:r w:rsidRPr="003958C8">
              <w:rPr>
                <w:rFonts w:ascii="Times New Roman" w:hAnsi="Times New Roman"/>
                <w:color w:val="000000"/>
                <w:szCs w:val="22"/>
              </w:rPr>
              <w:t>goldenaster</w:t>
            </w:r>
            <w:proofErr w:type="spellEnd"/>
            <w:r w:rsidRPr="003958C8">
              <w:rPr>
                <w:rFonts w:ascii="Times New Roman" w:hAnsi="Times New Roman"/>
                <w:color w:val="000000"/>
                <w:szCs w:val="22"/>
              </w:rPr>
              <w:t> </w:t>
            </w:r>
          </w:p>
        </w:tc>
        <w:tc>
          <w:tcPr>
            <w:tcW w:w="2548" w:type="dxa"/>
            <w:tcBorders>
              <w:top w:val="nil"/>
              <w:left w:val="nil"/>
              <w:bottom w:val="single" w:sz="4" w:space="0" w:color="auto"/>
              <w:right w:val="single" w:sz="4" w:space="0" w:color="auto"/>
            </w:tcBorders>
            <w:vAlign w:val="center"/>
            <w:hideMark/>
          </w:tcPr>
          <w:p w14:paraId="6BE84249" w14:textId="77777777" w:rsidR="003958C8" w:rsidRPr="003958C8" w:rsidRDefault="003958C8" w:rsidP="003958C8">
            <w:pPr>
              <w:spacing w:after="0"/>
              <w:rPr>
                <w:rFonts w:ascii="Times New Roman" w:hAnsi="Times New Roman"/>
                <w:i/>
                <w:iCs/>
                <w:color w:val="000000"/>
                <w:szCs w:val="22"/>
              </w:rPr>
            </w:pPr>
            <w:proofErr w:type="spellStart"/>
            <w:r w:rsidRPr="003958C8">
              <w:rPr>
                <w:rFonts w:ascii="Times New Roman" w:hAnsi="Times New Roman"/>
                <w:i/>
                <w:iCs/>
                <w:color w:val="000000"/>
                <w:szCs w:val="22"/>
              </w:rPr>
              <w:t>Heterotheca</w:t>
            </w:r>
            <w:proofErr w:type="spellEnd"/>
            <w:r w:rsidRPr="003958C8">
              <w:rPr>
                <w:rFonts w:ascii="Times New Roman" w:hAnsi="Times New Roman"/>
                <w:i/>
                <w:iCs/>
                <w:color w:val="000000"/>
                <w:szCs w:val="22"/>
              </w:rPr>
              <w:t> </w:t>
            </w:r>
            <w:proofErr w:type="spellStart"/>
            <w:r w:rsidRPr="003958C8">
              <w:rPr>
                <w:rFonts w:ascii="Times New Roman" w:hAnsi="Times New Roman"/>
                <w:i/>
                <w:iCs/>
                <w:color w:val="000000"/>
                <w:szCs w:val="22"/>
              </w:rPr>
              <w:t>vilosa</w:t>
            </w:r>
            <w:proofErr w:type="spellEnd"/>
            <w:r w:rsidRPr="003958C8">
              <w:rPr>
                <w:rFonts w:ascii="Times New Roman" w:hAnsi="Times New Roman"/>
                <w:i/>
                <w:iCs/>
                <w:color w:val="000000"/>
                <w:szCs w:val="22"/>
              </w:rPr>
              <w:t> </w:t>
            </w:r>
          </w:p>
        </w:tc>
        <w:tc>
          <w:tcPr>
            <w:tcW w:w="1474" w:type="dxa"/>
            <w:tcBorders>
              <w:top w:val="nil"/>
              <w:left w:val="nil"/>
              <w:bottom w:val="single" w:sz="4" w:space="0" w:color="auto"/>
              <w:right w:val="single" w:sz="4" w:space="0" w:color="auto"/>
            </w:tcBorders>
            <w:vAlign w:val="center"/>
            <w:hideMark/>
          </w:tcPr>
          <w:p w14:paraId="4843DF08" w14:textId="77777777" w:rsidR="003958C8" w:rsidRPr="003958C8" w:rsidRDefault="003958C8" w:rsidP="003958C8">
            <w:pPr>
              <w:spacing w:after="0"/>
              <w:rPr>
                <w:rFonts w:ascii="Times New Roman" w:hAnsi="Times New Roman"/>
                <w:color w:val="000000"/>
                <w:szCs w:val="22"/>
              </w:rPr>
            </w:pPr>
            <w:r w:rsidRPr="003958C8">
              <w:rPr>
                <w:rFonts w:ascii="Times New Roman" w:hAnsi="Times New Roman"/>
                <w:color w:val="000000"/>
                <w:szCs w:val="22"/>
              </w:rPr>
              <w:t>Forb </w:t>
            </w:r>
          </w:p>
        </w:tc>
        <w:tc>
          <w:tcPr>
            <w:tcW w:w="1468" w:type="dxa"/>
            <w:tcBorders>
              <w:top w:val="nil"/>
              <w:left w:val="nil"/>
              <w:bottom w:val="single" w:sz="4" w:space="0" w:color="auto"/>
              <w:right w:val="single" w:sz="4" w:space="0" w:color="auto"/>
            </w:tcBorders>
            <w:vAlign w:val="center"/>
            <w:hideMark/>
          </w:tcPr>
          <w:p w14:paraId="6ED02120" w14:textId="77777777" w:rsidR="003958C8" w:rsidRPr="003958C8" w:rsidRDefault="003958C8" w:rsidP="003958C8">
            <w:pPr>
              <w:spacing w:after="0"/>
              <w:jc w:val="center"/>
              <w:rPr>
                <w:rFonts w:ascii="Times New Roman" w:hAnsi="Times New Roman"/>
                <w:color w:val="000000"/>
                <w:szCs w:val="22"/>
              </w:rPr>
            </w:pPr>
            <w:r w:rsidRPr="003958C8">
              <w:rPr>
                <w:rFonts w:ascii="Times New Roman" w:hAnsi="Times New Roman"/>
                <w:color w:val="000000"/>
                <w:szCs w:val="22"/>
              </w:rPr>
              <w:t>0.5</w:t>
            </w:r>
          </w:p>
        </w:tc>
        <w:tc>
          <w:tcPr>
            <w:tcW w:w="1630" w:type="dxa"/>
            <w:tcBorders>
              <w:top w:val="nil"/>
              <w:left w:val="nil"/>
              <w:bottom w:val="single" w:sz="4" w:space="0" w:color="auto"/>
              <w:right w:val="single" w:sz="4" w:space="0" w:color="auto"/>
            </w:tcBorders>
            <w:vAlign w:val="center"/>
            <w:hideMark/>
          </w:tcPr>
          <w:p w14:paraId="4193C60E" w14:textId="77777777" w:rsidR="003958C8" w:rsidRPr="003958C8" w:rsidRDefault="003958C8" w:rsidP="003958C8">
            <w:pPr>
              <w:spacing w:after="0"/>
              <w:jc w:val="center"/>
              <w:rPr>
                <w:rFonts w:ascii="Times New Roman" w:hAnsi="Times New Roman"/>
                <w:color w:val="000000"/>
                <w:szCs w:val="22"/>
              </w:rPr>
            </w:pPr>
            <w:r w:rsidRPr="003958C8">
              <w:rPr>
                <w:rFonts w:ascii="Times New Roman" w:hAnsi="Times New Roman"/>
                <w:color w:val="000000"/>
                <w:szCs w:val="22"/>
              </w:rPr>
              <w:t>0.5</w:t>
            </w:r>
          </w:p>
        </w:tc>
      </w:tr>
      <w:tr w:rsidR="003958C8" w:rsidRPr="003958C8" w14:paraId="42814F0B" w14:textId="77777777" w:rsidTr="003958C8">
        <w:trPr>
          <w:trHeight w:val="300"/>
        </w:trPr>
        <w:tc>
          <w:tcPr>
            <w:tcW w:w="2120" w:type="dxa"/>
            <w:tcBorders>
              <w:top w:val="nil"/>
              <w:left w:val="single" w:sz="4" w:space="0" w:color="auto"/>
              <w:bottom w:val="single" w:sz="4" w:space="0" w:color="auto"/>
              <w:right w:val="single" w:sz="4" w:space="0" w:color="auto"/>
            </w:tcBorders>
            <w:vAlign w:val="center"/>
            <w:hideMark/>
          </w:tcPr>
          <w:p w14:paraId="7826311C" w14:textId="77777777" w:rsidR="003958C8" w:rsidRPr="003958C8" w:rsidRDefault="003958C8" w:rsidP="003958C8">
            <w:pPr>
              <w:spacing w:after="0"/>
              <w:rPr>
                <w:rFonts w:ascii="Times New Roman" w:hAnsi="Times New Roman"/>
                <w:color w:val="000000"/>
                <w:szCs w:val="22"/>
              </w:rPr>
            </w:pPr>
            <w:r w:rsidRPr="003958C8">
              <w:rPr>
                <w:rFonts w:ascii="Times New Roman" w:hAnsi="Times New Roman"/>
                <w:color w:val="000000"/>
                <w:szCs w:val="22"/>
              </w:rPr>
              <w:t>Green </w:t>
            </w:r>
            <w:proofErr w:type="spellStart"/>
            <w:r w:rsidRPr="003958C8">
              <w:rPr>
                <w:rFonts w:ascii="Times New Roman" w:hAnsi="Times New Roman"/>
                <w:color w:val="000000"/>
                <w:szCs w:val="22"/>
              </w:rPr>
              <w:t>sprangletop</w:t>
            </w:r>
            <w:proofErr w:type="spellEnd"/>
            <w:r w:rsidRPr="003958C8">
              <w:rPr>
                <w:rFonts w:ascii="Times New Roman" w:hAnsi="Times New Roman"/>
                <w:color w:val="000000"/>
                <w:szCs w:val="22"/>
              </w:rPr>
              <w:t> </w:t>
            </w:r>
          </w:p>
        </w:tc>
        <w:tc>
          <w:tcPr>
            <w:tcW w:w="2548" w:type="dxa"/>
            <w:tcBorders>
              <w:top w:val="nil"/>
              <w:left w:val="nil"/>
              <w:bottom w:val="single" w:sz="4" w:space="0" w:color="auto"/>
              <w:right w:val="single" w:sz="4" w:space="0" w:color="auto"/>
            </w:tcBorders>
            <w:vAlign w:val="center"/>
            <w:hideMark/>
          </w:tcPr>
          <w:p w14:paraId="6C370404" w14:textId="77777777" w:rsidR="003958C8" w:rsidRPr="003958C8" w:rsidRDefault="003958C8" w:rsidP="003958C8">
            <w:pPr>
              <w:spacing w:after="0"/>
              <w:rPr>
                <w:rFonts w:ascii="Times New Roman" w:hAnsi="Times New Roman"/>
                <w:i/>
                <w:iCs/>
                <w:color w:val="000000"/>
                <w:szCs w:val="22"/>
              </w:rPr>
            </w:pPr>
            <w:proofErr w:type="spellStart"/>
            <w:r w:rsidRPr="003958C8">
              <w:rPr>
                <w:rFonts w:ascii="Times New Roman" w:hAnsi="Times New Roman"/>
                <w:i/>
                <w:iCs/>
                <w:color w:val="000000"/>
                <w:szCs w:val="22"/>
              </w:rPr>
              <w:t>Leptochloa</w:t>
            </w:r>
            <w:proofErr w:type="spellEnd"/>
            <w:r w:rsidRPr="003958C8">
              <w:rPr>
                <w:rFonts w:ascii="Times New Roman" w:hAnsi="Times New Roman"/>
                <w:i/>
                <w:iCs/>
                <w:color w:val="000000"/>
                <w:szCs w:val="22"/>
              </w:rPr>
              <w:t> </w:t>
            </w:r>
            <w:proofErr w:type="spellStart"/>
            <w:r w:rsidRPr="003958C8">
              <w:rPr>
                <w:rFonts w:ascii="Times New Roman" w:hAnsi="Times New Roman"/>
                <w:i/>
                <w:iCs/>
                <w:color w:val="000000"/>
                <w:szCs w:val="22"/>
              </w:rPr>
              <w:t>dubia</w:t>
            </w:r>
            <w:proofErr w:type="spellEnd"/>
            <w:r w:rsidRPr="003958C8">
              <w:rPr>
                <w:rFonts w:ascii="Times New Roman" w:hAnsi="Times New Roman"/>
                <w:i/>
                <w:iCs/>
                <w:color w:val="000000"/>
                <w:szCs w:val="22"/>
              </w:rPr>
              <w:t> </w:t>
            </w:r>
          </w:p>
        </w:tc>
        <w:tc>
          <w:tcPr>
            <w:tcW w:w="1474" w:type="dxa"/>
            <w:tcBorders>
              <w:top w:val="nil"/>
              <w:left w:val="nil"/>
              <w:bottom w:val="single" w:sz="4" w:space="0" w:color="auto"/>
              <w:right w:val="single" w:sz="4" w:space="0" w:color="auto"/>
            </w:tcBorders>
            <w:vAlign w:val="center"/>
            <w:hideMark/>
          </w:tcPr>
          <w:p w14:paraId="15A20F9B" w14:textId="77777777" w:rsidR="003958C8" w:rsidRPr="003958C8" w:rsidRDefault="003958C8" w:rsidP="003958C8">
            <w:pPr>
              <w:spacing w:after="0"/>
              <w:rPr>
                <w:rFonts w:ascii="Times New Roman" w:hAnsi="Times New Roman"/>
                <w:color w:val="000000"/>
                <w:szCs w:val="22"/>
              </w:rPr>
            </w:pPr>
            <w:r w:rsidRPr="003958C8">
              <w:rPr>
                <w:rFonts w:ascii="Times New Roman" w:hAnsi="Times New Roman"/>
                <w:color w:val="000000"/>
                <w:szCs w:val="22"/>
              </w:rPr>
              <w:t>Graminoid </w:t>
            </w:r>
          </w:p>
        </w:tc>
        <w:tc>
          <w:tcPr>
            <w:tcW w:w="1468" w:type="dxa"/>
            <w:tcBorders>
              <w:top w:val="nil"/>
              <w:left w:val="nil"/>
              <w:bottom w:val="single" w:sz="4" w:space="0" w:color="auto"/>
              <w:right w:val="single" w:sz="4" w:space="0" w:color="auto"/>
            </w:tcBorders>
            <w:vAlign w:val="center"/>
            <w:hideMark/>
          </w:tcPr>
          <w:p w14:paraId="053D746B" w14:textId="77777777" w:rsidR="003958C8" w:rsidRPr="003958C8" w:rsidRDefault="003958C8" w:rsidP="003958C8">
            <w:pPr>
              <w:spacing w:after="0"/>
              <w:jc w:val="center"/>
              <w:rPr>
                <w:rFonts w:ascii="Times New Roman" w:hAnsi="Times New Roman"/>
                <w:color w:val="000000"/>
                <w:szCs w:val="22"/>
              </w:rPr>
            </w:pPr>
            <w:r w:rsidRPr="003958C8">
              <w:rPr>
                <w:rFonts w:ascii="Times New Roman" w:hAnsi="Times New Roman"/>
                <w:color w:val="000000"/>
                <w:szCs w:val="22"/>
              </w:rPr>
              <w:t>0.5</w:t>
            </w:r>
          </w:p>
        </w:tc>
        <w:tc>
          <w:tcPr>
            <w:tcW w:w="1630" w:type="dxa"/>
            <w:tcBorders>
              <w:top w:val="nil"/>
              <w:left w:val="nil"/>
              <w:bottom w:val="single" w:sz="4" w:space="0" w:color="auto"/>
              <w:right w:val="single" w:sz="4" w:space="0" w:color="auto"/>
            </w:tcBorders>
            <w:vAlign w:val="center"/>
            <w:hideMark/>
          </w:tcPr>
          <w:p w14:paraId="21A7EECF" w14:textId="77777777" w:rsidR="003958C8" w:rsidRPr="003958C8" w:rsidRDefault="003958C8" w:rsidP="003958C8">
            <w:pPr>
              <w:spacing w:after="0"/>
              <w:jc w:val="center"/>
              <w:rPr>
                <w:rFonts w:ascii="Times New Roman" w:hAnsi="Times New Roman"/>
                <w:color w:val="000000"/>
                <w:szCs w:val="22"/>
              </w:rPr>
            </w:pPr>
            <w:r w:rsidRPr="003958C8">
              <w:rPr>
                <w:rFonts w:ascii="Times New Roman" w:hAnsi="Times New Roman"/>
                <w:color w:val="000000"/>
                <w:szCs w:val="22"/>
              </w:rPr>
              <w:t>1.0</w:t>
            </w:r>
          </w:p>
        </w:tc>
      </w:tr>
      <w:tr w:rsidR="003958C8" w:rsidRPr="003958C8" w14:paraId="728EBA24" w14:textId="77777777" w:rsidTr="003958C8">
        <w:trPr>
          <w:trHeight w:val="600"/>
        </w:trPr>
        <w:tc>
          <w:tcPr>
            <w:tcW w:w="2120" w:type="dxa"/>
            <w:tcBorders>
              <w:top w:val="nil"/>
              <w:left w:val="single" w:sz="4" w:space="0" w:color="auto"/>
              <w:bottom w:val="single" w:sz="4" w:space="0" w:color="auto"/>
              <w:right w:val="single" w:sz="4" w:space="0" w:color="auto"/>
            </w:tcBorders>
            <w:vAlign w:val="center"/>
            <w:hideMark/>
          </w:tcPr>
          <w:p w14:paraId="75C23CA6" w14:textId="77777777" w:rsidR="003958C8" w:rsidRPr="003958C8" w:rsidRDefault="003958C8" w:rsidP="003958C8">
            <w:pPr>
              <w:spacing w:after="0"/>
              <w:rPr>
                <w:rFonts w:ascii="Times New Roman" w:hAnsi="Times New Roman"/>
                <w:color w:val="000000"/>
                <w:szCs w:val="22"/>
              </w:rPr>
            </w:pPr>
            <w:r w:rsidRPr="003958C8">
              <w:rPr>
                <w:rFonts w:ascii="Times New Roman" w:hAnsi="Times New Roman"/>
                <w:color w:val="000000"/>
                <w:szCs w:val="22"/>
              </w:rPr>
              <w:t>Hoary </w:t>
            </w:r>
            <w:proofErr w:type="spellStart"/>
            <w:r w:rsidRPr="003958C8">
              <w:rPr>
                <w:rFonts w:ascii="Times New Roman" w:hAnsi="Times New Roman"/>
                <w:color w:val="000000"/>
                <w:szCs w:val="22"/>
              </w:rPr>
              <w:t>tansyaster</w:t>
            </w:r>
            <w:proofErr w:type="spellEnd"/>
            <w:r w:rsidRPr="003958C8">
              <w:rPr>
                <w:rFonts w:ascii="Times New Roman" w:hAnsi="Times New Roman"/>
                <w:color w:val="000000"/>
                <w:szCs w:val="22"/>
              </w:rPr>
              <w:t> </w:t>
            </w:r>
          </w:p>
        </w:tc>
        <w:tc>
          <w:tcPr>
            <w:tcW w:w="2548" w:type="dxa"/>
            <w:tcBorders>
              <w:top w:val="nil"/>
              <w:left w:val="nil"/>
              <w:bottom w:val="single" w:sz="4" w:space="0" w:color="auto"/>
              <w:right w:val="single" w:sz="4" w:space="0" w:color="auto"/>
            </w:tcBorders>
            <w:vAlign w:val="center"/>
            <w:hideMark/>
          </w:tcPr>
          <w:p w14:paraId="379D9C79" w14:textId="77777777" w:rsidR="003958C8" w:rsidRPr="003958C8" w:rsidRDefault="003958C8" w:rsidP="003958C8">
            <w:pPr>
              <w:spacing w:after="0"/>
              <w:rPr>
                <w:rFonts w:ascii="Times New Roman" w:hAnsi="Times New Roman"/>
                <w:i/>
                <w:iCs/>
                <w:color w:val="000000"/>
                <w:szCs w:val="22"/>
              </w:rPr>
            </w:pPr>
            <w:proofErr w:type="spellStart"/>
            <w:r w:rsidRPr="003958C8">
              <w:rPr>
                <w:rFonts w:ascii="Times New Roman" w:hAnsi="Times New Roman"/>
                <w:i/>
                <w:iCs/>
                <w:color w:val="000000"/>
                <w:szCs w:val="22"/>
              </w:rPr>
              <w:t>Machaeranthera</w:t>
            </w:r>
            <w:proofErr w:type="spellEnd"/>
            <w:r w:rsidRPr="003958C8">
              <w:rPr>
                <w:rFonts w:ascii="Times New Roman" w:hAnsi="Times New Roman"/>
                <w:i/>
                <w:iCs/>
                <w:color w:val="000000"/>
                <w:szCs w:val="22"/>
              </w:rPr>
              <w:t> </w:t>
            </w:r>
            <w:proofErr w:type="spellStart"/>
            <w:r w:rsidRPr="003958C8">
              <w:rPr>
                <w:rFonts w:ascii="Times New Roman" w:hAnsi="Times New Roman"/>
                <w:i/>
                <w:iCs/>
                <w:color w:val="000000"/>
                <w:szCs w:val="22"/>
              </w:rPr>
              <w:t>cansecens</w:t>
            </w:r>
            <w:proofErr w:type="spellEnd"/>
            <w:r w:rsidRPr="003958C8">
              <w:rPr>
                <w:rFonts w:ascii="Times New Roman" w:hAnsi="Times New Roman"/>
                <w:i/>
                <w:iCs/>
                <w:color w:val="000000"/>
                <w:szCs w:val="22"/>
              </w:rPr>
              <w:t> </w:t>
            </w:r>
          </w:p>
        </w:tc>
        <w:tc>
          <w:tcPr>
            <w:tcW w:w="1474" w:type="dxa"/>
            <w:tcBorders>
              <w:top w:val="nil"/>
              <w:left w:val="nil"/>
              <w:bottom w:val="single" w:sz="4" w:space="0" w:color="auto"/>
              <w:right w:val="single" w:sz="4" w:space="0" w:color="auto"/>
            </w:tcBorders>
            <w:vAlign w:val="center"/>
            <w:hideMark/>
          </w:tcPr>
          <w:p w14:paraId="3488A4A6" w14:textId="77777777" w:rsidR="003958C8" w:rsidRPr="003958C8" w:rsidRDefault="003958C8" w:rsidP="003958C8">
            <w:pPr>
              <w:spacing w:after="0"/>
              <w:rPr>
                <w:rFonts w:ascii="Times New Roman" w:hAnsi="Times New Roman"/>
                <w:color w:val="000000"/>
                <w:szCs w:val="22"/>
              </w:rPr>
            </w:pPr>
            <w:r w:rsidRPr="003958C8">
              <w:rPr>
                <w:rFonts w:ascii="Times New Roman" w:hAnsi="Times New Roman"/>
                <w:color w:val="000000"/>
                <w:szCs w:val="22"/>
              </w:rPr>
              <w:t>Forb </w:t>
            </w:r>
          </w:p>
        </w:tc>
        <w:tc>
          <w:tcPr>
            <w:tcW w:w="1468" w:type="dxa"/>
            <w:tcBorders>
              <w:top w:val="nil"/>
              <w:left w:val="nil"/>
              <w:bottom w:val="single" w:sz="4" w:space="0" w:color="auto"/>
              <w:right w:val="single" w:sz="4" w:space="0" w:color="auto"/>
            </w:tcBorders>
            <w:vAlign w:val="center"/>
            <w:hideMark/>
          </w:tcPr>
          <w:p w14:paraId="79215436" w14:textId="77777777" w:rsidR="003958C8" w:rsidRPr="003958C8" w:rsidRDefault="003958C8" w:rsidP="003958C8">
            <w:pPr>
              <w:spacing w:after="0"/>
              <w:jc w:val="center"/>
              <w:rPr>
                <w:rFonts w:ascii="Times New Roman" w:hAnsi="Times New Roman"/>
                <w:color w:val="000000"/>
                <w:szCs w:val="22"/>
              </w:rPr>
            </w:pPr>
            <w:r w:rsidRPr="003958C8">
              <w:rPr>
                <w:rFonts w:ascii="Times New Roman" w:hAnsi="Times New Roman"/>
                <w:color w:val="000000"/>
                <w:szCs w:val="22"/>
              </w:rPr>
              <w:t>0.5</w:t>
            </w:r>
          </w:p>
        </w:tc>
        <w:tc>
          <w:tcPr>
            <w:tcW w:w="1630" w:type="dxa"/>
            <w:tcBorders>
              <w:top w:val="nil"/>
              <w:left w:val="nil"/>
              <w:bottom w:val="single" w:sz="4" w:space="0" w:color="auto"/>
              <w:right w:val="single" w:sz="4" w:space="0" w:color="auto"/>
            </w:tcBorders>
            <w:vAlign w:val="center"/>
            <w:hideMark/>
          </w:tcPr>
          <w:p w14:paraId="0EA888A4" w14:textId="77777777" w:rsidR="003958C8" w:rsidRPr="003958C8" w:rsidRDefault="003958C8" w:rsidP="003958C8">
            <w:pPr>
              <w:spacing w:after="0"/>
              <w:jc w:val="center"/>
              <w:rPr>
                <w:rFonts w:ascii="Times New Roman" w:hAnsi="Times New Roman"/>
                <w:color w:val="000000"/>
                <w:szCs w:val="22"/>
              </w:rPr>
            </w:pPr>
            <w:r w:rsidRPr="003958C8">
              <w:rPr>
                <w:rFonts w:ascii="Times New Roman" w:hAnsi="Times New Roman"/>
                <w:color w:val="000000"/>
                <w:szCs w:val="22"/>
              </w:rPr>
              <w:t>0.5</w:t>
            </w:r>
          </w:p>
        </w:tc>
      </w:tr>
      <w:tr w:rsidR="003958C8" w:rsidRPr="003958C8" w14:paraId="19844637" w14:textId="77777777" w:rsidTr="003958C8">
        <w:trPr>
          <w:trHeight w:val="600"/>
        </w:trPr>
        <w:tc>
          <w:tcPr>
            <w:tcW w:w="2120" w:type="dxa"/>
            <w:tcBorders>
              <w:top w:val="nil"/>
              <w:left w:val="single" w:sz="4" w:space="0" w:color="auto"/>
              <w:bottom w:val="single" w:sz="4" w:space="0" w:color="auto"/>
              <w:right w:val="single" w:sz="4" w:space="0" w:color="auto"/>
            </w:tcBorders>
            <w:vAlign w:val="center"/>
            <w:hideMark/>
          </w:tcPr>
          <w:p w14:paraId="6887EA9E" w14:textId="77777777" w:rsidR="003958C8" w:rsidRPr="003958C8" w:rsidRDefault="003958C8" w:rsidP="003958C8">
            <w:pPr>
              <w:spacing w:after="0"/>
              <w:rPr>
                <w:rFonts w:ascii="Times New Roman" w:hAnsi="Times New Roman"/>
                <w:color w:val="000000"/>
                <w:szCs w:val="22"/>
              </w:rPr>
            </w:pPr>
            <w:proofErr w:type="spellStart"/>
            <w:r w:rsidRPr="003958C8">
              <w:rPr>
                <w:rFonts w:ascii="Times New Roman" w:hAnsi="Times New Roman"/>
                <w:color w:val="000000"/>
                <w:szCs w:val="22"/>
              </w:rPr>
              <w:t>Whitestem</w:t>
            </w:r>
            <w:proofErr w:type="spellEnd"/>
            <w:r w:rsidRPr="003958C8">
              <w:rPr>
                <w:rFonts w:ascii="Times New Roman" w:hAnsi="Times New Roman"/>
                <w:color w:val="000000"/>
                <w:szCs w:val="22"/>
              </w:rPr>
              <w:t> blazing star </w:t>
            </w:r>
          </w:p>
        </w:tc>
        <w:tc>
          <w:tcPr>
            <w:tcW w:w="2548" w:type="dxa"/>
            <w:tcBorders>
              <w:top w:val="nil"/>
              <w:left w:val="nil"/>
              <w:bottom w:val="single" w:sz="4" w:space="0" w:color="auto"/>
              <w:right w:val="single" w:sz="4" w:space="0" w:color="auto"/>
            </w:tcBorders>
            <w:vAlign w:val="center"/>
            <w:hideMark/>
          </w:tcPr>
          <w:p w14:paraId="41408CD6" w14:textId="77777777" w:rsidR="003958C8" w:rsidRPr="003958C8" w:rsidRDefault="003958C8" w:rsidP="003958C8">
            <w:pPr>
              <w:spacing w:after="0"/>
              <w:rPr>
                <w:rFonts w:ascii="Times New Roman" w:hAnsi="Times New Roman"/>
                <w:i/>
                <w:iCs/>
                <w:color w:val="000000"/>
                <w:szCs w:val="22"/>
              </w:rPr>
            </w:pPr>
            <w:proofErr w:type="spellStart"/>
            <w:r w:rsidRPr="003958C8">
              <w:rPr>
                <w:rFonts w:ascii="Times New Roman" w:hAnsi="Times New Roman"/>
                <w:i/>
                <w:iCs/>
                <w:color w:val="000000"/>
                <w:szCs w:val="22"/>
              </w:rPr>
              <w:t>Mentzelia</w:t>
            </w:r>
            <w:proofErr w:type="spellEnd"/>
            <w:r w:rsidRPr="003958C8">
              <w:rPr>
                <w:rFonts w:ascii="Times New Roman" w:hAnsi="Times New Roman"/>
                <w:i/>
                <w:iCs/>
                <w:color w:val="000000"/>
                <w:szCs w:val="22"/>
              </w:rPr>
              <w:t> </w:t>
            </w:r>
            <w:proofErr w:type="spellStart"/>
            <w:r w:rsidRPr="003958C8">
              <w:rPr>
                <w:rFonts w:ascii="Times New Roman" w:hAnsi="Times New Roman"/>
                <w:i/>
                <w:iCs/>
                <w:color w:val="000000"/>
                <w:szCs w:val="22"/>
              </w:rPr>
              <w:t>albicaulis</w:t>
            </w:r>
            <w:proofErr w:type="spellEnd"/>
            <w:r w:rsidRPr="003958C8">
              <w:rPr>
                <w:rFonts w:ascii="Times New Roman" w:hAnsi="Times New Roman"/>
                <w:i/>
                <w:iCs/>
                <w:color w:val="000000"/>
                <w:szCs w:val="22"/>
              </w:rPr>
              <w:t> </w:t>
            </w:r>
          </w:p>
        </w:tc>
        <w:tc>
          <w:tcPr>
            <w:tcW w:w="1474" w:type="dxa"/>
            <w:tcBorders>
              <w:top w:val="nil"/>
              <w:left w:val="nil"/>
              <w:bottom w:val="single" w:sz="4" w:space="0" w:color="auto"/>
              <w:right w:val="single" w:sz="4" w:space="0" w:color="auto"/>
            </w:tcBorders>
            <w:vAlign w:val="center"/>
            <w:hideMark/>
          </w:tcPr>
          <w:p w14:paraId="6467B49F" w14:textId="77777777" w:rsidR="003958C8" w:rsidRPr="003958C8" w:rsidRDefault="003958C8" w:rsidP="003958C8">
            <w:pPr>
              <w:spacing w:after="0"/>
              <w:rPr>
                <w:rFonts w:ascii="Times New Roman" w:hAnsi="Times New Roman"/>
                <w:color w:val="000000"/>
                <w:szCs w:val="22"/>
              </w:rPr>
            </w:pPr>
            <w:r w:rsidRPr="003958C8">
              <w:rPr>
                <w:rFonts w:ascii="Times New Roman" w:hAnsi="Times New Roman"/>
                <w:color w:val="000000"/>
                <w:szCs w:val="22"/>
              </w:rPr>
              <w:t>Forb </w:t>
            </w:r>
          </w:p>
        </w:tc>
        <w:tc>
          <w:tcPr>
            <w:tcW w:w="1468" w:type="dxa"/>
            <w:tcBorders>
              <w:top w:val="nil"/>
              <w:left w:val="nil"/>
              <w:bottom w:val="single" w:sz="4" w:space="0" w:color="auto"/>
              <w:right w:val="single" w:sz="4" w:space="0" w:color="auto"/>
            </w:tcBorders>
            <w:vAlign w:val="center"/>
            <w:hideMark/>
          </w:tcPr>
          <w:p w14:paraId="79893184" w14:textId="77777777" w:rsidR="003958C8" w:rsidRPr="003958C8" w:rsidRDefault="003958C8" w:rsidP="003958C8">
            <w:pPr>
              <w:spacing w:after="0"/>
              <w:jc w:val="center"/>
              <w:rPr>
                <w:rFonts w:ascii="Times New Roman" w:hAnsi="Times New Roman"/>
                <w:color w:val="000000"/>
                <w:szCs w:val="22"/>
              </w:rPr>
            </w:pPr>
            <w:r w:rsidRPr="003958C8">
              <w:rPr>
                <w:rFonts w:ascii="Times New Roman" w:hAnsi="Times New Roman"/>
                <w:color w:val="000000"/>
                <w:szCs w:val="22"/>
              </w:rPr>
              <w:t>0.5</w:t>
            </w:r>
          </w:p>
        </w:tc>
        <w:tc>
          <w:tcPr>
            <w:tcW w:w="1630" w:type="dxa"/>
            <w:tcBorders>
              <w:top w:val="nil"/>
              <w:left w:val="nil"/>
              <w:bottom w:val="single" w:sz="4" w:space="0" w:color="auto"/>
              <w:right w:val="single" w:sz="4" w:space="0" w:color="auto"/>
            </w:tcBorders>
            <w:vAlign w:val="center"/>
            <w:hideMark/>
          </w:tcPr>
          <w:p w14:paraId="1F3D9B87" w14:textId="77777777" w:rsidR="003958C8" w:rsidRPr="003958C8" w:rsidRDefault="003958C8" w:rsidP="003958C8">
            <w:pPr>
              <w:spacing w:after="0"/>
              <w:jc w:val="center"/>
              <w:rPr>
                <w:rFonts w:ascii="Times New Roman" w:hAnsi="Times New Roman"/>
                <w:color w:val="000000"/>
                <w:szCs w:val="22"/>
              </w:rPr>
            </w:pPr>
            <w:r w:rsidRPr="003958C8">
              <w:rPr>
                <w:rFonts w:ascii="Times New Roman" w:hAnsi="Times New Roman"/>
                <w:color w:val="000000"/>
                <w:szCs w:val="22"/>
              </w:rPr>
              <w:t>0.5</w:t>
            </w:r>
          </w:p>
        </w:tc>
      </w:tr>
      <w:tr w:rsidR="003958C8" w:rsidRPr="003958C8" w14:paraId="7FF09279" w14:textId="77777777" w:rsidTr="003958C8">
        <w:trPr>
          <w:trHeight w:val="300"/>
        </w:trPr>
        <w:tc>
          <w:tcPr>
            <w:tcW w:w="2120" w:type="dxa"/>
            <w:tcBorders>
              <w:top w:val="nil"/>
              <w:left w:val="single" w:sz="4" w:space="0" w:color="auto"/>
              <w:bottom w:val="single" w:sz="4" w:space="0" w:color="auto"/>
              <w:right w:val="single" w:sz="4" w:space="0" w:color="auto"/>
            </w:tcBorders>
            <w:vAlign w:val="center"/>
            <w:hideMark/>
          </w:tcPr>
          <w:p w14:paraId="028659FE" w14:textId="77777777" w:rsidR="003958C8" w:rsidRPr="003958C8" w:rsidRDefault="003958C8" w:rsidP="003958C8">
            <w:pPr>
              <w:spacing w:after="0"/>
              <w:rPr>
                <w:rFonts w:ascii="Times New Roman" w:hAnsi="Times New Roman"/>
                <w:color w:val="000000"/>
                <w:szCs w:val="22"/>
              </w:rPr>
            </w:pPr>
            <w:r w:rsidRPr="003958C8">
              <w:rPr>
                <w:rFonts w:ascii="Times New Roman" w:hAnsi="Times New Roman"/>
                <w:color w:val="000000"/>
                <w:szCs w:val="22"/>
              </w:rPr>
              <w:t>Wild four </w:t>
            </w:r>
            <w:proofErr w:type="spellStart"/>
            <w:r w:rsidRPr="003958C8">
              <w:rPr>
                <w:rFonts w:ascii="Times New Roman" w:hAnsi="Times New Roman"/>
                <w:color w:val="000000"/>
                <w:szCs w:val="22"/>
              </w:rPr>
              <w:t>oclock</w:t>
            </w:r>
            <w:proofErr w:type="spellEnd"/>
            <w:r w:rsidRPr="003958C8">
              <w:rPr>
                <w:rFonts w:ascii="Times New Roman" w:hAnsi="Times New Roman"/>
                <w:color w:val="000000"/>
                <w:szCs w:val="22"/>
              </w:rPr>
              <w:t> </w:t>
            </w:r>
          </w:p>
        </w:tc>
        <w:tc>
          <w:tcPr>
            <w:tcW w:w="2548" w:type="dxa"/>
            <w:tcBorders>
              <w:top w:val="nil"/>
              <w:left w:val="nil"/>
              <w:bottom w:val="single" w:sz="4" w:space="0" w:color="auto"/>
              <w:right w:val="single" w:sz="4" w:space="0" w:color="auto"/>
            </w:tcBorders>
            <w:vAlign w:val="center"/>
            <w:hideMark/>
          </w:tcPr>
          <w:p w14:paraId="7737069D" w14:textId="77777777" w:rsidR="003958C8" w:rsidRPr="003958C8" w:rsidRDefault="003958C8" w:rsidP="003958C8">
            <w:pPr>
              <w:spacing w:after="0"/>
              <w:rPr>
                <w:rFonts w:ascii="Times New Roman" w:hAnsi="Times New Roman"/>
                <w:i/>
                <w:iCs/>
                <w:color w:val="000000"/>
                <w:szCs w:val="22"/>
              </w:rPr>
            </w:pPr>
            <w:r w:rsidRPr="003958C8">
              <w:rPr>
                <w:rFonts w:ascii="Times New Roman" w:hAnsi="Times New Roman"/>
                <w:i/>
                <w:iCs/>
                <w:color w:val="000000"/>
                <w:szCs w:val="22"/>
              </w:rPr>
              <w:t>Mirabilis multiflora </w:t>
            </w:r>
          </w:p>
        </w:tc>
        <w:tc>
          <w:tcPr>
            <w:tcW w:w="1474" w:type="dxa"/>
            <w:tcBorders>
              <w:top w:val="nil"/>
              <w:left w:val="nil"/>
              <w:bottom w:val="single" w:sz="4" w:space="0" w:color="auto"/>
              <w:right w:val="single" w:sz="4" w:space="0" w:color="auto"/>
            </w:tcBorders>
            <w:vAlign w:val="center"/>
            <w:hideMark/>
          </w:tcPr>
          <w:p w14:paraId="1505AEB9" w14:textId="77777777" w:rsidR="003958C8" w:rsidRPr="003958C8" w:rsidRDefault="003958C8" w:rsidP="003958C8">
            <w:pPr>
              <w:spacing w:after="0"/>
              <w:rPr>
                <w:rFonts w:ascii="Times New Roman" w:hAnsi="Times New Roman"/>
                <w:color w:val="000000"/>
                <w:szCs w:val="22"/>
              </w:rPr>
            </w:pPr>
            <w:r w:rsidRPr="003958C8">
              <w:rPr>
                <w:rFonts w:ascii="Times New Roman" w:hAnsi="Times New Roman"/>
                <w:color w:val="000000"/>
                <w:szCs w:val="22"/>
              </w:rPr>
              <w:t>Forb </w:t>
            </w:r>
          </w:p>
        </w:tc>
        <w:tc>
          <w:tcPr>
            <w:tcW w:w="1468" w:type="dxa"/>
            <w:tcBorders>
              <w:top w:val="nil"/>
              <w:left w:val="nil"/>
              <w:bottom w:val="single" w:sz="4" w:space="0" w:color="auto"/>
              <w:right w:val="single" w:sz="4" w:space="0" w:color="auto"/>
            </w:tcBorders>
            <w:vAlign w:val="center"/>
            <w:hideMark/>
          </w:tcPr>
          <w:p w14:paraId="160CB92A" w14:textId="77777777" w:rsidR="003958C8" w:rsidRPr="003958C8" w:rsidRDefault="003958C8" w:rsidP="003958C8">
            <w:pPr>
              <w:spacing w:after="0"/>
              <w:jc w:val="center"/>
              <w:rPr>
                <w:rFonts w:ascii="Times New Roman" w:hAnsi="Times New Roman"/>
                <w:color w:val="000000"/>
                <w:szCs w:val="22"/>
              </w:rPr>
            </w:pPr>
            <w:r w:rsidRPr="003958C8">
              <w:rPr>
                <w:rFonts w:ascii="Times New Roman" w:hAnsi="Times New Roman"/>
                <w:color w:val="000000"/>
                <w:szCs w:val="22"/>
              </w:rPr>
              <w:t>0.5</w:t>
            </w:r>
          </w:p>
        </w:tc>
        <w:tc>
          <w:tcPr>
            <w:tcW w:w="1630" w:type="dxa"/>
            <w:tcBorders>
              <w:top w:val="nil"/>
              <w:left w:val="nil"/>
              <w:bottom w:val="single" w:sz="4" w:space="0" w:color="auto"/>
              <w:right w:val="single" w:sz="4" w:space="0" w:color="auto"/>
            </w:tcBorders>
            <w:vAlign w:val="center"/>
            <w:hideMark/>
          </w:tcPr>
          <w:p w14:paraId="01283E74" w14:textId="77777777" w:rsidR="003958C8" w:rsidRPr="003958C8" w:rsidRDefault="003958C8" w:rsidP="003958C8">
            <w:pPr>
              <w:spacing w:after="0"/>
              <w:jc w:val="center"/>
              <w:rPr>
                <w:rFonts w:ascii="Times New Roman" w:hAnsi="Times New Roman"/>
                <w:color w:val="000000"/>
                <w:szCs w:val="22"/>
              </w:rPr>
            </w:pPr>
            <w:r w:rsidRPr="003958C8">
              <w:rPr>
                <w:rFonts w:ascii="Times New Roman" w:hAnsi="Times New Roman"/>
                <w:color w:val="000000"/>
                <w:szCs w:val="22"/>
              </w:rPr>
              <w:t>0.5</w:t>
            </w:r>
          </w:p>
        </w:tc>
      </w:tr>
      <w:tr w:rsidR="003958C8" w:rsidRPr="003958C8" w14:paraId="3EB696A8" w14:textId="77777777" w:rsidTr="003958C8">
        <w:trPr>
          <w:trHeight w:val="600"/>
        </w:trPr>
        <w:tc>
          <w:tcPr>
            <w:tcW w:w="2120" w:type="dxa"/>
            <w:tcBorders>
              <w:top w:val="nil"/>
              <w:left w:val="single" w:sz="4" w:space="0" w:color="auto"/>
              <w:bottom w:val="single" w:sz="4" w:space="0" w:color="auto"/>
              <w:right w:val="single" w:sz="4" w:space="0" w:color="auto"/>
            </w:tcBorders>
            <w:vAlign w:val="center"/>
            <w:hideMark/>
          </w:tcPr>
          <w:p w14:paraId="4B301DD9" w14:textId="77777777" w:rsidR="003958C8" w:rsidRPr="003958C8" w:rsidRDefault="003958C8" w:rsidP="003958C8">
            <w:pPr>
              <w:spacing w:after="0"/>
              <w:rPr>
                <w:rFonts w:ascii="Times New Roman" w:hAnsi="Times New Roman"/>
                <w:color w:val="000000"/>
                <w:szCs w:val="22"/>
              </w:rPr>
            </w:pPr>
            <w:r w:rsidRPr="003958C8">
              <w:rPr>
                <w:rFonts w:ascii="Times New Roman" w:hAnsi="Times New Roman"/>
                <w:color w:val="000000"/>
                <w:szCs w:val="22"/>
              </w:rPr>
              <w:t>Hooker evening primrose </w:t>
            </w:r>
          </w:p>
        </w:tc>
        <w:tc>
          <w:tcPr>
            <w:tcW w:w="2548" w:type="dxa"/>
            <w:tcBorders>
              <w:top w:val="nil"/>
              <w:left w:val="nil"/>
              <w:bottom w:val="single" w:sz="4" w:space="0" w:color="auto"/>
              <w:right w:val="single" w:sz="4" w:space="0" w:color="auto"/>
            </w:tcBorders>
            <w:vAlign w:val="center"/>
            <w:hideMark/>
          </w:tcPr>
          <w:p w14:paraId="0FF5F6CF" w14:textId="77777777" w:rsidR="003958C8" w:rsidRPr="003958C8" w:rsidRDefault="003958C8" w:rsidP="003958C8">
            <w:pPr>
              <w:spacing w:after="0"/>
              <w:rPr>
                <w:rFonts w:ascii="Times New Roman" w:hAnsi="Times New Roman"/>
                <w:i/>
                <w:iCs/>
                <w:color w:val="000000"/>
                <w:szCs w:val="22"/>
              </w:rPr>
            </w:pPr>
            <w:r w:rsidRPr="003958C8">
              <w:rPr>
                <w:rFonts w:ascii="Times New Roman" w:hAnsi="Times New Roman"/>
                <w:i/>
                <w:iCs/>
                <w:color w:val="000000"/>
                <w:szCs w:val="22"/>
              </w:rPr>
              <w:t>Oenothera hookeri </w:t>
            </w:r>
          </w:p>
        </w:tc>
        <w:tc>
          <w:tcPr>
            <w:tcW w:w="1474" w:type="dxa"/>
            <w:tcBorders>
              <w:top w:val="nil"/>
              <w:left w:val="nil"/>
              <w:bottom w:val="single" w:sz="4" w:space="0" w:color="auto"/>
              <w:right w:val="single" w:sz="4" w:space="0" w:color="auto"/>
            </w:tcBorders>
            <w:vAlign w:val="center"/>
            <w:hideMark/>
          </w:tcPr>
          <w:p w14:paraId="6A0A2908" w14:textId="77777777" w:rsidR="003958C8" w:rsidRPr="003958C8" w:rsidRDefault="003958C8" w:rsidP="003958C8">
            <w:pPr>
              <w:spacing w:after="0"/>
              <w:rPr>
                <w:rFonts w:ascii="Times New Roman" w:hAnsi="Times New Roman"/>
                <w:color w:val="000000"/>
                <w:szCs w:val="22"/>
              </w:rPr>
            </w:pPr>
            <w:r w:rsidRPr="003958C8">
              <w:rPr>
                <w:rFonts w:ascii="Times New Roman" w:hAnsi="Times New Roman"/>
                <w:color w:val="000000"/>
                <w:szCs w:val="22"/>
              </w:rPr>
              <w:t>Forb </w:t>
            </w:r>
          </w:p>
        </w:tc>
        <w:tc>
          <w:tcPr>
            <w:tcW w:w="1468" w:type="dxa"/>
            <w:tcBorders>
              <w:top w:val="nil"/>
              <w:left w:val="nil"/>
              <w:bottom w:val="single" w:sz="4" w:space="0" w:color="auto"/>
              <w:right w:val="single" w:sz="4" w:space="0" w:color="auto"/>
            </w:tcBorders>
            <w:vAlign w:val="center"/>
            <w:hideMark/>
          </w:tcPr>
          <w:p w14:paraId="22D4FCD6" w14:textId="77777777" w:rsidR="003958C8" w:rsidRPr="003958C8" w:rsidRDefault="003958C8" w:rsidP="003958C8">
            <w:pPr>
              <w:spacing w:after="0"/>
              <w:jc w:val="center"/>
              <w:rPr>
                <w:rFonts w:ascii="Times New Roman" w:hAnsi="Times New Roman"/>
                <w:color w:val="000000"/>
                <w:szCs w:val="22"/>
              </w:rPr>
            </w:pPr>
            <w:r w:rsidRPr="003958C8">
              <w:rPr>
                <w:rFonts w:ascii="Times New Roman" w:hAnsi="Times New Roman"/>
                <w:color w:val="000000"/>
                <w:szCs w:val="22"/>
              </w:rPr>
              <w:t>0.5</w:t>
            </w:r>
          </w:p>
        </w:tc>
        <w:tc>
          <w:tcPr>
            <w:tcW w:w="1630" w:type="dxa"/>
            <w:tcBorders>
              <w:top w:val="nil"/>
              <w:left w:val="nil"/>
              <w:bottom w:val="single" w:sz="4" w:space="0" w:color="auto"/>
              <w:right w:val="single" w:sz="4" w:space="0" w:color="auto"/>
            </w:tcBorders>
            <w:vAlign w:val="center"/>
            <w:hideMark/>
          </w:tcPr>
          <w:p w14:paraId="5FF46AEB" w14:textId="77777777" w:rsidR="003958C8" w:rsidRPr="003958C8" w:rsidRDefault="003958C8" w:rsidP="003958C8">
            <w:pPr>
              <w:spacing w:after="0"/>
              <w:jc w:val="center"/>
              <w:rPr>
                <w:rFonts w:ascii="Times New Roman" w:hAnsi="Times New Roman"/>
                <w:color w:val="000000"/>
                <w:szCs w:val="22"/>
              </w:rPr>
            </w:pPr>
            <w:r w:rsidRPr="003958C8">
              <w:rPr>
                <w:rFonts w:ascii="Times New Roman" w:hAnsi="Times New Roman"/>
                <w:color w:val="000000"/>
                <w:szCs w:val="22"/>
              </w:rPr>
              <w:t>0.5</w:t>
            </w:r>
          </w:p>
        </w:tc>
      </w:tr>
      <w:tr w:rsidR="003958C8" w:rsidRPr="003958C8" w14:paraId="47581FD4" w14:textId="77777777" w:rsidTr="003958C8">
        <w:trPr>
          <w:trHeight w:val="600"/>
        </w:trPr>
        <w:tc>
          <w:tcPr>
            <w:tcW w:w="2120" w:type="dxa"/>
            <w:tcBorders>
              <w:top w:val="nil"/>
              <w:left w:val="single" w:sz="4" w:space="0" w:color="auto"/>
              <w:bottom w:val="single" w:sz="4" w:space="0" w:color="auto"/>
              <w:right w:val="single" w:sz="4" w:space="0" w:color="auto"/>
            </w:tcBorders>
            <w:vAlign w:val="center"/>
            <w:hideMark/>
          </w:tcPr>
          <w:p w14:paraId="7DBE8A56" w14:textId="77777777" w:rsidR="003958C8" w:rsidRPr="003958C8" w:rsidRDefault="003958C8" w:rsidP="003958C8">
            <w:pPr>
              <w:spacing w:after="0"/>
              <w:rPr>
                <w:rFonts w:ascii="Times New Roman" w:hAnsi="Times New Roman"/>
                <w:color w:val="000000"/>
                <w:szCs w:val="22"/>
              </w:rPr>
            </w:pPr>
            <w:r w:rsidRPr="003958C8">
              <w:rPr>
                <w:rFonts w:ascii="Times New Roman" w:hAnsi="Times New Roman"/>
                <w:color w:val="000000"/>
                <w:szCs w:val="22"/>
              </w:rPr>
              <w:t>Pale evening primrose </w:t>
            </w:r>
          </w:p>
        </w:tc>
        <w:tc>
          <w:tcPr>
            <w:tcW w:w="2548" w:type="dxa"/>
            <w:tcBorders>
              <w:top w:val="nil"/>
              <w:left w:val="nil"/>
              <w:bottom w:val="single" w:sz="4" w:space="0" w:color="auto"/>
              <w:right w:val="single" w:sz="4" w:space="0" w:color="auto"/>
            </w:tcBorders>
            <w:vAlign w:val="center"/>
            <w:hideMark/>
          </w:tcPr>
          <w:p w14:paraId="11CE073F" w14:textId="77777777" w:rsidR="003958C8" w:rsidRPr="003958C8" w:rsidRDefault="003958C8" w:rsidP="003958C8">
            <w:pPr>
              <w:spacing w:after="0"/>
              <w:rPr>
                <w:rFonts w:ascii="Times New Roman" w:hAnsi="Times New Roman"/>
                <w:i/>
                <w:iCs/>
                <w:color w:val="000000"/>
                <w:szCs w:val="22"/>
              </w:rPr>
            </w:pPr>
            <w:r w:rsidRPr="003958C8">
              <w:rPr>
                <w:rFonts w:ascii="Times New Roman" w:hAnsi="Times New Roman"/>
                <w:i/>
                <w:iCs/>
                <w:color w:val="000000"/>
                <w:szCs w:val="22"/>
              </w:rPr>
              <w:t>Oenothera pallida </w:t>
            </w:r>
          </w:p>
        </w:tc>
        <w:tc>
          <w:tcPr>
            <w:tcW w:w="1474" w:type="dxa"/>
            <w:tcBorders>
              <w:top w:val="nil"/>
              <w:left w:val="nil"/>
              <w:bottom w:val="single" w:sz="4" w:space="0" w:color="auto"/>
              <w:right w:val="single" w:sz="4" w:space="0" w:color="auto"/>
            </w:tcBorders>
            <w:vAlign w:val="center"/>
            <w:hideMark/>
          </w:tcPr>
          <w:p w14:paraId="27F8B50F" w14:textId="77777777" w:rsidR="003958C8" w:rsidRPr="003958C8" w:rsidRDefault="003958C8" w:rsidP="003958C8">
            <w:pPr>
              <w:spacing w:after="0"/>
              <w:rPr>
                <w:rFonts w:ascii="Times New Roman" w:hAnsi="Times New Roman"/>
                <w:color w:val="000000"/>
                <w:szCs w:val="22"/>
              </w:rPr>
            </w:pPr>
            <w:r w:rsidRPr="003958C8">
              <w:rPr>
                <w:rFonts w:ascii="Times New Roman" w:hAnsi="Times New Roman"/>
                <w:color w:val="000000"/>
                <w:szCs w:val="22"/>
              </w:rPr>
              <w:t>Forb </w:t>
            </w:r>
          </w:p>
        </w:tc>
        <w:tc>
          <w:tcPr>
            <w:tcW w:w="1468" w:type="dxa"/>
            <w:tcBorders>
              <w:top w:val="nil"/>
              <w:left w:val="nil"/>
              <w:bottom w:val="single" w:sz="4" w:space="0" w:color="auto"/>
              <w:right w:val="single" w:sz="4" w:space="0" w:color="auto"/>
            </w:tcBorders>
            <w:vAlign w:val="center"/>
            <w:hideMark/>
          </w:tcPr>
          <w:p w14:paraId="0B46CAA2" w14:textId="77777777" w:rsidR="003958C8" w:rsidRPr="003958C8" w:rsidRDefault="003958C8" w:rsidP="003958C8">
            <w:pPr>
              <w:spacing w:after="0"/>
              <w:jc w:val="center"/>
              <w:rPr>
                <w:rFonts w:ascii="Times New Roman" w:hAnsi="Times New Roman"/>
                <w:color w:val="000000"/>
                <w:szCs w:val="22"/>
              </w:rPr>
            </w:pPr>
            <w:r w:rsidRPr="003958C8">
              <w:rPr>
                <w:rFonts w:ascii="Times New Roman" w:hAnsi="Times New Roman"/>
                <w:color w:val="000000"/>
                <w:szCs w:val="22"/>
              </w:rPr>
              <w:t>0.5</w:t>
            </w:r>
          </w:p>
        </w:tc>
        <w:tc>
          <w:tcPr>
            <w:tcW w:w="1630" w:type="dxa"/>
            <w:tcBorders>
              <w:top w:val="nil"/>
              <w:left w:val="nil"/>
              <w:bottom w:val="single" w:sz="4" w:space="0" w:color="auto"/>
              <w:right w:val="single" w:sz="4" w:space="0" w:color="auto"/>
            </w:tcBorders>
            <w:vAlign w:val="center"/>
            <w:hideMark/>
          </w:tcPr>
          <w:p w14:paraId="35D85596" w14:textId="77777777" w:rsidR="003958C8" w:rsidRPr="003958C8" w:rsidRDefault="003958C8" w:rsidP="003958C8">
            <w:pPr>
              <w:spacing w:after="0"/>
              <w:jc w:val="center"/>
              <w:rPr>
                <w:rFonts w:ascii="Times New Roman" w:hAnsi="Times New Roman"/>
                <w:color w:val="000000"/>
                <w:szCs w:val="22"/>
              </w:rPr>
            </w:pPr>
            <w:r w:rsidRPr="003958C8">
              <w:rPr>
                <w:rFonts w:ascii="Times New Roman" w:hAnsi="Times New Roman"/>
                <w:color w:val="000000"/>
                <w:szCs w:val="22"/>
              </w:rPr>
              <w:t>0.5</w:t>
            </w:r>
          </w:p>
        </w:tc>
      </w:tr>
      <w:tr w:rsidR="003958C8" w:rsidRPr="003958C8" w14:paraId="43AAE138" w14:textId="77777777" w:rsidTr="003958C8">
        <w:trPr>
          <w:trHeight w:val="300"/>
        </w:trPr>
        <w:tc>
          <w:tcPr>
            <w:tcW w:w="2120" w:type="dxa"/>
            <w:tcBorders>
              <w:top w:val="nil"/>
              <w:left w:val="single" w:sz="4" w:space="0" w:color="auto"/>
              <w:bottom w:val="single" w:sz="4" w:space="0" w:color="auto"/>
              <w:right w:val="single" w:sz="4" w:space="0" w:color="auto"/>
            </w:tcBorders>
            <w:noWrap/>
            <w:vAlign w:val="bottom"/>
            <w:hideMark/>
          </w:tcPr>
          <w:p w14:paraId="1AC9D4AB" w14:textId="77777777" w:rsidR="003958C8" w:rsidRPr="003958C8" w:rsidRDefault="003958C8" w:rsidP="003958C8">
            <w:pPr>
              <w:spacing w:after="0"/>
              <w:rPr>
                <w:rFonts w:ascii="Aptos Narrow" w:hAnsi="Aptos Narrow"/>
                <w:color w:val="000000"/>
                <w:szCs w:val="22"/>
              </w:rPr>
            </w:pPr>
            <w:r w:rsidRPr="003958C8">
              <w:rPr>
                <w:rFonts w:ascii="Aptos Narrow" w:hAnsi="Aptos Narrow"/>
                <w:color w:val="000000"/>
                <w:szCs w:val="22"/>
              </w:rPr>
              <w:lastRenderedPageBreak/>
              <w:t>Vine mesquite</w:t>
            </w:r>
          </w:p>
        </w:tc>
        <w:tc>
          <w:tcPr>
            <w:tcW w:w="2548" w:type="dxa"/>
            <w:tcBorders>
              <w:top w:val="nil"/>
              <w:left w:val="nil"/>
              <w:bottom w:val="single" w:sz="4" w:space="0" w:color="auto"/>
              <w:right w:val="single" w:sz="4" w:space="0" w:color="auto"/>
            </w:tcBorders>
            <w:noWrap/>
            <w:vAlign w:val="bottom"/>
            <w:hideMark/>
          </w:tcPr>
          <w:p w14:paraId="4BF076FE" w14:textId="77777777" w:rsidR="003958C8" w:rsidRPr="003958C8" w:rsidRDefault="003958C8" w:rsidP="003958C8">
            <w:pPr>
              <w:spacing w:after="0"/>
              <w:rPr>
                <w:rFonts w:ascii="Aptos Narrow" w:hAnsi="Aptos Narrow"/>
                <w:i/>
                <w:iCs/>
                <w:color w:val="000000"/>
                <w:szCs w:val="22"/>
              </w:rPr>
            </w:pPr>
            <w:r w:rsidRPr="003958C8">
              <w:rPr>
                <w:rFonts w:ascii="Aptos Narrow" w:hAnsi="Aptos Narrow"/>
                <w:i/>
                <w:iCs/>
                <w:color w:val="000000"/>
                <w:szCs w:val="22"/>
              </w:rPr>
              <w:t xml:space="preserve">Panicum </w:t>
            </w:r>
            <w:proofErr w:type="spellStart"/>
            <w:r w:rsidRPr="003958C8">
              <w:rPr>
                <w:rFonts w:ascii="Aptos Narrow" w:hAnsi="Aptos Narrow"/>
                <w:i/>
                <w:iCs/>
                <w:color w:val="000000"/>
                <w:szCs w:val="22"/>
              </w:rPr>
              <w:t>obtusum</w:t>
            </w:r>
            <w:proofErr w:type="spellEnd"/>
          </w:p>
        </w:tc>
        <w:tc>
          <w:tcPr>
            <w:tcW w:w="1474" w:type="dxa"/>
            <w:tcBorders>
              <w:top w:val="nil"/>
              <w:left w:val="nil"/>
              <w:bottom w:val="single" w:sz="4" w:space="0" w:color="auto"/>
              <w:right w:val="single" w:sz="4" w:space="0" w:color="auto"/>
            </w:tcBorders>
            <w:vAlign w:val="center"/>
            <w:hideMark/>
          </w:tcPr>
          <w:p w14:paraId="6311C411" w14:textId="77777777" w:rsidR="003958C8" w:rsidRPr="003958C8" w:rsidRDefault="003958C8" w:rsidP="003958C8">
            <w:pPr>
              <w:spacing w:after="0"/>
              <w:rPr>
                <w:rFonts w:ascii="Times New Roman" w:hAnsi="Times New Roman"/>
                <w:color w:val="000000"/>
                <w:szCs w:val="22"/>
              </w:rPr>
            </w:pPr>
            <w:r w:rsidRPr="003958C8">
              <w:rPr>
                <w:rFonts w:ascii="Times New Roman" w:hAnsi="Times New Roman"/>
                <w:color w:val="000000"/>
                <w:szCs w:val="22"/>
              </w:rPr>
              <w:t>Graminoid </w:t>
            </w:r>
          </w:p>
        </w:tc>
        <w:tc>
          <w:tcPr>
            <w:tcW w:w="1468" w:type="dxa"/>
            <w:tcBorders>
              <w:top w:val="nil"/>
              <w:left w:val="nil"/>
              <w:bottom w:val="single" w:sz="4" w:space="0" w:color="auto"/>
              <w:right w:val="single" w:sz="4" w:space="0" w:color="auto"/>
            </w:tcBorders>
            <w:vAlign w:val="center"/>
            <w:hideMark/>
          </w:tcPr>
          <w:p w14:paraId="3B9B9931" w14:textId="77777777" w:rsidR="003958C8" w:rsidRPr="003958C8" w:rsidRDefault="003958C8" w:rsidP="003958C8">
            <w:pPr>
              <w:spacing w:after="0"/>
              <w:jc w:val="center"/>
              <w:rPr>
                <w:rFonts w:ascii="Times New Roman" w:hAnsi="Times New Roman"/>
                <w:color w:val="000000"/>
                <w:szCs w:val="22"/>
              </w:rPr>
            </w:pPr>
            <w:r w:rsidRPr="003958C8">
              <w:rPr>
                <w:rFonts w:ascii="Times New Roman" w:hAnsi="Times New Roman"/>
                <w:color w:val="000000"/>
                <w:szCs w:val="22"/>
              </w:rPr>
              <w:t>1.5</w:t>
            </w:r>
          </w:p>
        </w:tc>
        <w:tc>
          <w:tcPr>
            <w:tcW w:w="1630" w:type="dxa"/>
            <w:tcBorders>
              <w:top w:val="nil"/>
              <w:left w:val="nil"/>
              <w:bottom w:val="single" w:sz="4" w:space="0" w:color="auto"/>
              <w:right w:val="single" w:sz="4" w:space="0" w:color="auto"/>
            </w:tcBorders>
            <w:vAlign w:val="center"/>
            <w:hideMark/>
          </w:tcPr>
          <w:p w14:paraId="5B50BE8C" w14:textId="77777777" w:rsidR="003958C8" w:rsidRPr="003958C8" w:rsidRDefault="003958C8" w:rsidP="003958C8">
            <w:pPr>
              <w:spacing w:after="0"/>
              <w:jc w:val="center"/>
              <w:rPr>
                <w:rFonts w:ascii="Times New Roman" w:hAnsi="Times New Roman"/>
                <w:color w:val="000000"/>
                <w:szCs w:val="22"/>
              </w:rPr>
            </w:pPr>
            <w:r w:rsidRPr="003958C8">
              <w:rPr>
                <w:rFonts w:ascii="Times New Roman" w:hAnsi="Times New Roman"/>
                <w:color w:val="000000"/>
                <w:szCs w:val="22"/>
              </w:rPr>
              <w:t>1.5</w:t>
            </w:r>
          </w:p>
        </w:tc>
      </w:tr>
      <w:tr w:rsidR="003958C8" w:rsidRPr="003958C8" w14:paraId="3040212A" w14:textId="77777777" w:rsidTr="003958C8">
        <w:trPr>
          <w:trHeight w:val="300"/>
        </w:trPr>
        <w:tc>
          <w:tcPr>
            <w:tcW w:w="2120" w:type="dxa"/>
            <w:tcBorders>
              <w:top w:val="nil"/>
              <w:left w:val="single" w:sz="4" w:space="0" w:color="auto"/>
              <w:bottom w:val="single" w:sz="4" w:space="0" w:color="auto"/>
              <w:right w:val="single" w:sz="4" w:space="0" w:color="auto"/>
            </w:tcBorders>
            <w:vAlign w:val="center"/>
            <w:hideMark/>
          </w:tcPr>
          <w:p w14:paraId="0D8EEB74" w14:textId="77777777" w:rsidR="003958C8" w:rsidRPr="003958C8" w:rsidRDefault="003958C8" w:rsidP="003958C8">
            <w:pPr>
              <w:spacing w:after="0"/>
              <w:rPr>
                <w:rFonts w:ascii="Times New Roman" w:hAnsi="Times New Roman"/>
                <w:color w:val="000000"/>
                <w:szCs w:val="22"/>
              </w:rPr>
            </w:pPr>
            <w:r w:rsidRPr="003958C8">
              <w:rPr>
                <w:rFonts w:ascii="Times New Roman" w:hAnsi="Times New Roman"/>
                <w:color w:val="000000"/>
                <w:szCs w:val="22"/>
              </w:rPr>
              <w:t>Western wheatgrass </w:t>
            </w:r>
          </w:p>
        </w:tc>
        <w:tc>
          <w:tcPr>
            <w:tcW w:w="2548" w:type="dxa"/>
            <w:tcBorders>
              <w:top w:val="nil"/>
              <w:left w:val="nil"/>
              <w:bottom w:val="single" w:sz="4" w:space="0" w:color="auto"/>
              <w:right w:val="single" w:sz="4" w:space="0" w:color="auto"/>
            </w:tcBorders>
            <w:vAlign w:val="center"/>
            <w:hideMark/>
          </w:tcPr>
          <w:p w14:paraId="3EEB66E8" w14:textId="77777777" w:rsidR="003958C8" w:rsidRPr="003958C8" w:rsidRDefault="003958C8" w:rsidP="003958C8">
            <w:pPr>
              <w:spacing w:after="0"/>
              <w:rPr>
                <w:rFonts w:ascii="Times New Roman" w:hAnsi="Times New Roman"/>
                <w:i/>
                <w:iCs/>
                <w:color w:val="000000"/>
                <w:szCs w:val="22"/>
              </w:rPr>
            </w:pPr>
            <w:proofErr w:type="spellStart"/>
            <w:r w:rsidRPr="003958C8">
              <w:rPr>
                <w:rFonts w:ascii="Times New Roman" w:hAnsi="Times New Roman"/>
                <w:i/>
                <w:iCs/>
                <w:color w:val="000000"/>
                <w:szCs w:val="22"/>
              </w:rPr>
              <w:t>Pascopyrum</w:t>
            </w:r>
            <w:proofErr w:type="spellEnd"/>
            <w:r w:rsidRPr="003958C8">
              <w:rPr>
                <w:rFonts w:ascii="Times New Roman" w:hAnsi="Times New Roman"/>
                <w:i/>
                <w:iCs/>
                <w:color w:val="000000"/>
                <w:szCs w:val="22"/>
              </w:rPr>
              <w:t> smithii </w:t>
            </w:r>
          </w:p>
        </w:tc>
        <w:tc>
          <w:tcPr>
            <w:tcW w:w="1474" w:type="dxa"/>
            <w:tcBorders>
              <w:top w:val="nil"/>
              <w:left w:val="nil"/>
              <w:bottom w:val="single" w:sz="4" w:space="0" w:color="auto"/>
              <w:right w:val="single" w:sz="4" w:space="0" w:color="auto"/>
            </w:tcBorders>
            <w:vAlign w:val="center"/>
            <w:hideMark/>
          </w:tcPr>
          <w:p w14:paraId="67D79ABC" w14:textId="77777777" w:rsidR="003958C8" w:rsidRPr="003958C8" w:rsidRDefault="003958C8" w:rsidP="003958C8">
            <w:pPr>
              <w:spacing w:after="0"/>
              <w:rPr>
                <w:rFonts w:ascii="Times New Roman" w:hAnsi="Times New Roman"/>
                <w:color w:val="000000"/>
                <w:szCs w:val="22"/>
              </w:rPr>
            </w:pPr>
            <w:r w:rsidRPr="003958C8">
              <w:rPr>
                <w:rFonts w:ascii="Times New Roman" w:hAnsi="Times New Roman"/>
                <w:color w:val="000000"/>
                <w:szCs w:val="22"/>
              </w:rPr>
              <w:t>Graminoid </w:t>
            </w:r>
          </w:p>
        </w:tc>
        <w:tc>
          <w:tcPr>
            <w:tcW w:w="1468" w:type="dxa"/>
            <w:tcBorders>
              <w:top w:val="nil"/>
              <w:left w:val="nil"/>
              <w:bottom w:val="single" w:sz="4" w:space="0" w:color="auto"/>
              <w:right w:val="single" w:sz="4" w:space="0" w:color="auto"/>
            </w:tcBorders>
            <w:vAlign w:val="center"/>
            <w:hideMark/>
          </w:tcPr>
          <w:p w14:paraId="555810F0" w14:textId="77777777" w:rsidR="003958C8" w:rsidRPr="003958C8" w:rsidRDefault="003958C8" w:rsidP="003958C8">
            <w:pPr>
              <w:spacing w:after="0"/>
              <w:jc w:val="center"/>
              <w:rPr>
                <w:rFonts w:ascii="Times New Roman" w:hAnsi="Times New Roman"/>
                <w:color w:val="000000"/>
                <w:szCs w:val="22"/>
              </w:rPr>
            </w:pPr>
            <w:r w:rsidRPr="003958C8">
              <w:rPr>
                <w:rFonts w:ascii="Times New Roman" w:hAnsi="Times New Roman"/>
                <w:color w:val="000000"/>
                <w:szCs w:val="22"/>
              </w:rPr>
              <w:t>3.0</w:t>
            </w:r>
          </w:p>
        </w:tc>
        <w:tc>
          <w:tcPr>
            <w:tcW w:w="1630" w:type="dxa"/>
            <w:tcBorders>
              <w:top w:val="nil"/>
              <w:left w:val="nil"/>
              <w:bottom w:val="single" w:sz="4" w:space="0" w:color="auto"/>
              <w:right w:val="single" w:sz="4" w:space="0" w:color="auto"/>
            </w:tcBorders>
            <w:vAlign w:val="center"/>
            <w:hideMark/>
          </w:tcPr>
          <w:p w14:paraId="2E8E9D95" w14:textId="77777777" w:rsidR="003958C8" w:rsidRPr="003958C8" w:rsidRDefault="003958C8" w:rsidP="003958C8">
            <w:pPr>
              <w:spacing w:after="0"/>
              <w:jc w:val="center"/>
              <w:rPr>
                <w:rFonts w:ascii="Times New Roman" w:hAnsi="Times New Roman"/>
                <w:color w:val="000000"/>
                <w:szCs w:val="22"/>
              </w:rPr>
            </w:pPr>
            <w:r w:rsidRPr="003958C8">
              <w:rPr>
                <w:rFonts w:ascii="Times New Roman" w:hAnsi="Times New Roman"/>
                <w:color w:val="000000"/>
                <w:szCs w:val="22"/>
              </w:rPr>
              <w:t>3.0</w:t>
            </w:r>
          </w:p>
        </w:tc>
      </w:tr>
      <w:tr w:rsidR="003958C8" w:rsidRPr="003958C8" w14:paraId="55037997" w14:textId="77777777" w:rsidTr="003958C8">
        <w:trPr>
          <w:trHeight w:val="300"/>
        </w:trPr>
        <w:tc>
          <w:tcPr>
            <w:tcW w:w="2120" w:type="dxa"/>
            <w:tcBorders>
              <w:top w:val="nil"/>
              <w:left w:val="single" w:sz="4" w:space="0" w:color="auto"/>
              <w:bottom w:val="single" w:sz="4" w:space="0" w:color="auto"/>
              <w:right w:val="single" w:sz="4" w:space="0" w:color="auto"/>
            </w:tcBorders>
            <w:vAlign w:val="center"/>
            <w:hideMark/>
          </w:tcPr>
          <w:p w14:paraId="27451F67" w14:textId="77777777" w:rsidR="003958C8" w:rsidRPr="003958C8" w:rsidRDefault="003958C8" w:rsidP="003958C8">
            <w:pPr>
              <w:spacing w:after="0"/>
              <w:rPr>
                <w:rFonts w:ascii="Times New Roman" w:hAnsi="Times New Roman"/>
                <w:color w:val="000000"/>
                <w:szCs w:val="22"/>
              </w:rPr>
            </w:pPr>
            <w:r w:rsidRPr="003958C8">
              <w:rPr>
                <w:rFonts w:ascii="Times New Roman" w:hAnsi="Times New Roman"/>
                <w:color w:val="000000"/>
                <w:szCs w:val="22"/>
              </w:rPr>
              <w:t>Galleta </w:t>
            </w:r>
          </w:p>
        </w:tc>
        <w:tc>
          <w:tcPr>
            <w:tcW w:w="2548" w:type="dxa"/>
            <w:tcBorders>
              <w:top w:val="nil"/>
              <w:left w:val="nil"/>
              <w:bottom w:val="single" w:sz="4" w:space="0" w:color="auto"/>
              <w:right w:val="single" w:sz="4" w:space="0" w:color="auto"/>
            </w:tcBorders>
            <w:vAlign w:val="center"/>
            <w:hideMark/>
          </w:tcPr>
          <w:p w14:paraId="21D26F69" w14:textId="77777777" w:rsidR="003958C8" w:rsidRPr="003958C8" w:rsidRDefault="003958C8" w:rsidP="003958C8">
            <w:pPr>
              <w:spacing w:after="0"/>
              <w:rPr>
                <w:rFonts w:ascii="Times New Roman" w:hAnsi="Times New Roman"/>
                <w:i/>
                <w:iCs/>
                <w:color w:val="000000"/>
                <w:szCs w:val="22"/>
              </w:rPr>
            </w:pPr>
            <w:proofErr w:type="spellStart"/>
            <w:r w:rsidRPr="003958C8">
              <w:rPr>
                <w:rFonts w:ascii="Times New Roman" w:hAnsi="Times New Roman"/>
                <w:i/>
                <w:iCs/>
                <w:color w:val="000000"/>
                <w:szCs w:val="22"/>
              </w:rPr>
              <w:t>Pleuraphis</w:t>
            </w:r>
            <w:proofErr w:type="spellEnd"/>
            <w:r w:rsidRPr="003958C8">
              <w:rPr>
                <w:rFonts w:ascii="Times New Roman" w:hAnsi="Times New Roman"/>
                <w:i/>
                <w:iCs/>
                <w:color w:val="000000"/>
                <w:szCs w:val="22"/>
              </w:rPr>
              <w:t> </w:t>
            </w:r>
            <w:proofErr w:type="spellStart"/>
            <w:r w:rsidRPr="003958C8">
              <w:rPr>
                <w:rFonts w:ascii="Times New Roman" w:hAnsi="Times New Roman"/>
                <w:i/>
                <w:iCs/>
                <w:color w:val="000000"/>
                <w:szCs w:val="22"/>
              </w:rPr>
              <w:t>jamesii</w:t>
            </w:r>
            <w:proofErr w:type="spellEnd"/>
            <w:r w:rsidRPr="003958C8">
              <w:rPr>
                <w:rFonts w:ascii="Times New Roman" w:hAnsi="Times New Roman"/>
                <w:i/>
                <w:iCs/>
                <w:color w:val="000000"/>
                <w:szCs w:val="22"/>
              </w:rPr>
              <w:t> </w:t>
            </w:r>
          </w:p>
        </w:tc>
        <w:tc>
          <w:tcPr>
            <w:tcW w:w="1474" w:type="dxa"/>
            <w:tcBorders>
              <w:top w:val="nil"/>
              <w:left w:val="nil"/>
              <w:bottom w:val="single" w:sz="4" w:space="0" w:color="auto"/>
              <w:right w:val="single" w:sz="4" w:space="0" w:color="auto"/>
            </w:tcBorders>
            <w:vAlign w:val="center"/>
            <w:hideMark/>
          </w:tcPr>
          <w:p w14:paraId="2108E371" w14:textId="77777777" w:rsidR="003958C8" w:rsidRPr="003958C8" w:rsidRDefault="003958C8" w:rsidP="003958C8">
            <w:pPr>
              <w:spacing w:after="0"/>
              <w:rPr>
                <w:rFonts w:ascii="Times New Roman" w:hAnsi="Times New Roman"/>
                <w:color w:val="000000"/>
                <w:szCs w:val="22"/>
              </w:rPr>
            </w:pPr>
            <w:r w:rsidRPr="003958C8">
              <w:rPr>
                <w:rFonts w:ascii="Times New Roman" w:hAnsi="Times New Roman"/>
                <w:color w:val="000000"/>
                <w:szCs w:val="22"/>
              </w:rPr>
              <w:t>Graminoid </w:t>
            </w:r>
          </w:p>
        </w:tc>
        <w:tc>
          <w:tcPr>
            <w:tcW w:w="1468" w:type="dxa"/>
            <w:tcBorders>
              <w:top w:val="nil"/>
              <w:left w:val="nil"/>
              <w:bottom w:val="single" w:sz="4" w:space="0" w:color="auto"/>
              <w:right w:val="single" w:sz="4" w:space="0" w:color="auto"/>
            </w:tcBorders>
            <w:vAlign w:val="center"/>
            <w:hideMark/>
          </w:tcPr>
          <w:p w14:paraId="6D0A26C9" w14:textId="77777777" w:rsidR="003958C8" w:rsidRPr="003958C8" w:rsidRDefault="003958C8" w:rsidP="003958C8">
            <w:pPr>
              <w:spacing w:after="0"/>
              <w:jc w:val="center"/>
              <w:rPr>
                <w:rFonts w:ascii="Times New Roman" w:hAnsi="Times New Roman"/>
                <w:color w:val="000000"/>
                <w:szCs w:val="22"/>
              </w:rPr>
            </w:pPr>
            <w:r w:rsidRPr="003958C8">
              <w:rPr>
                <w:rFonts w:ascii="Times New Roman" w:hAnsi="Times New Roman"/>
                <w:color w:val="000000"/>
                <w:szCs w:val="22"/>
              </w:rPr>
              <w:t>1.5</w:t>
            </w:r>
          </w:p>
        </w:tc>
        <w:tc>
          <w:tcPr>
            <w:tcW w:w="1630" w:type="dxa"/>
            <w:tcBorders>
              <w:top w:val="nil"/>
              <w:left w:val="nil"/>
              <w:bottom w:val="single" w:sz="4" w:space="0" w:color="auto"/>
              <w:right w:val="single" w:sz="4" w:space="0" w:color="auto"/>
            </w:tcBorders>
            <w:vAlign w:val="center"/>
            <w:hideMark/>
          </w:tcPr>
          <w:p w14:paraId="397EEAD3" w14:textId="77777777" w:rsidR="003958C8" w:rsidRPr="003958C8" w:rsidRDefault="003958C8" w:rsidP="003958C8">
            <w:pPr>
              <w:spacing w:after="0"/>
              <w:jc w:val="center"/>
              <w:rPr>
                <w:rFonts w:ascii="Times New Roman" w:hAnsi="Times New Roman"/>
                <w:color w:val="000000"/>
                <w:szCs w:val="22"/>
              </w:rPr>
            </w:pPr>
            <w:r w:rsidRPr="003958C8">
              <w:rPr>
                <w:rFonts w:ascii="Times New Roman" w:hAnsi="Times New Roman"/>
                <w:color w:val="000000"/>
                <w:szCs w:val="22"/>
              </w:rPr>
              <w:t>0.0</w:t>
            </w:r>
          </w:p>
        </w:tc>
      </w:tr>
      <w:tr w:rsidR="003958C8" w:rsidRPr="003958C8" w14:paraId="7B42A60A" w14:textId="77777777" w:rsidTr="003958C8">
        <w:trPr>
          <w:trHeight w:val="600"/>
        </w:trPr>
        <w:tc>
          <w:tcPr>
            <w:tcW w:w="2120" w:type="dxa"/>
            <w:tcBorders>
              <w:top w:val="nil"/>
              <w:left w:val="single" w:sz="4" w:space="0" w:color="auto"/>
              <w:bottom w:val="single" w:sz="4" w:space="0" w:color="auto"/>
              <w:right w:val="single" w:sz="4" w:space="0" w:color="auto"/>
            </w:tcBorders>
            <w:vAlign w:val="center"/>
            <w:hideMark/>
          </w:tcPr>
          <w:p w14:paraId="015C8700" w14:textId="77777777" w:rsidR="003958C8" w:rsidRPr="003958C8" w:rsidRDefault="003958C8" w:rsidP="003958C8">
            <w:pPr>
              <w:spacing w:after="0"/>
              <w:rPr>
                <w:rFonts w:ascii="Times New Roman" w:hAnsi="Times New Roman"/>
                <w:color w:val="000000"/>
                <w:szCs w:val="22"/>
              </w:rPr>
            </w:pPr>
            <w:r w:rsidRPr="003958C8">
              <w:rPr>
                <w:rFonts w:ascii="Times New Roman" w:hAnsi="Times New Roman"/>
                <w:color w:val="000000"/>
                <w:szCs w:val="22"/>
              </w:rPr>
              <w:t>Gray headed prairie coneflower </w:t>
            </w:r>
          </w:p>
        </w:tc>
        <w:tc>
          <w:tcPr>
            <w:tcW w:w="2548" w:type="dxa"/>
            <w:tcBorders>
              <w:top w:val="nil"/>
              <w:left w:val="nil"/>
              <w:bottom w:val="single" w:sz="4" w:space="0" w:color="auto"/>
              <w:right w:val="single" w:sz="4" w:space="0" w:color="auto"/>
            </w:tcBorders>
            <w:vAlign w:val="center"/>
            <w:hideMark/>
          </w:tcPr>
          <w:p w14:paraId="55B3C91D" w14:textId="77777777" w:rsidR="003958C8" w:rsidRPr="003958C8" w:rsidRDefault="003958C8" w:rsidP="003958C8">
            <w:pPr>
              <w:spacing w:after="0"/>
              <w:rPr>
                <w:rFonts w:ascii="Times New Roman" w:hAnsi="Times New Roman"/>
                <w:i/>
                <w:iCs/>
                <w:color w:val="000000"/>
                <w:szCs w:val="22"/>
              </w:rPr>
            </w:pPr>
            <w:r w:rsidRPr="003958C8">
              <w:rPr>
                <w:rFonts w:ascii="Times New Roman" w:hAnsi="Times New Roman"/>
                <w:i/>
                <w:iCs/>
                <w:color w:val="000000"/>
                <w:szCs w:val="22"/>
              </w:rPr>
              <w:t>Ratibida pinnata </w:t>
            </w:r>
          </w:p>
        </w:tc>
        <w:tc>
          <w:tcPr>
            <w:tcW w:w="1474" w:type="dxa"/>
            <w:tcBorders>
              <w:top w:val="nil"/>
              <w:left w:val="nil"/>
              <w:bottom w:val="single" w:sz="4" w:space="0" w:color="auto"/>
              <w:right w:val="single" w:sz="4" w:space="0" w:color="auto"/>
            </w:tcBorders>
            <w:vAlign w:val="center"/>
            <w:hideMark/>
          </w:tcPr>
          <w:p w14:paraId="6D374DA0" w14:textId="77777777" w:rsidR="003958C8" w:rsidRPr="003958C8" w:rsidRDefault="003958C8" w:rsidP="003958C8">
            <w:pPr>
              <w:spacing w:after="0"/>
              <w:rPr>
                <w:rFonts w:ascii="Times New Roman" w:hAnsi="Times New Roman"/>
                <w:color w:val="000000"/>
                <w:szCs w:val="22"/>
              </w:rPr>
            </w:pPr>
            <w:r w:rsidRPr="003958C8">
              <w:rPr>
                <w:rFonts w:ascii="Times New Roman" w:hAnsi="Times New Roman"/>
                <w:color w:val="000000"/>
                <w:szCs w:val="22"/>
              </w:rPr>
              <w:t>Forb </w:t>
            </w:r>
          </w:p>
        </w:tc>
        <w:tc>
          <w:tcPr>
            <w:tcW w:w="1468" w:type="dxa"/>
            <w:tcBorders>
              <w:top w:val="nil"/>
              <w:left w:val="nil"/>
              <w:bottom w:val="single" w:sz="4" w:space="0" w:color="auto"/>
              <w:right w:val="single" w:sz="4" w:space="0" w:color="auto"/>
            </w:tcBorders>
            <w:vAlign w:val="center"/>
            <w:hideMark/>
          </w:tcPr>
          <w:p w14:paraId="7DA9F499" w14:textId="77777777" w:rsidR="003958C8" w:rsidRPr="003958C8" w:rsidRDefault="003958C8" w:rsidP="003958C8">
            <w:pPr>
              <w:spacing w:after="0"/>
              <w:jc w:val="center"/>
              <w:rPr>
                <w:rFonts w:ascii="Times New Roman" w:hAnsi="Times New Roman"/>
                <w:color w:val="000000"/>
                <w:szCs w:val="22"/>
              </w:rPr>
            </w:pPr>
            <w:r w:rsidRPr="003958C8">
              <w:rPr>
                <w:rFonts w:ascii="Times New Roman" w:hAnsi="Times New Roman"/>
                <w:color w:val="000000"/>
                <w:szCs w:val="22"/>
              </w:rPr>
              <w:t>0.5</w:t>
            </w:r>
          </w:p>
        </w:tc>
        <w:tc>
          <w:tcPr>
            <w:tcW w:w="1630" w:type="dxa"/>
            <w:tcBorders>
              <w:top w:val="nil"/>
              <w:left w:val="nil"/>
              <w:bottom w:val="single" w:sz="4" w:space="0" w:color="auto"/>
              <w:right w:val="single" w:sz="4" w:space="0" w:color="auto"/>
            </w:tcBorders>
            <w:vAlign w:val="center"/>
            <w:hideMark/>
          </w:tcPr>
          <w:p w14:paraId="7C198CFC" w14:textId="77777777" w:rsidR="003958C8" w:rsidRPr="003958C8" w:rsidRDefault="003958C8" w:rsidP="003958C8">
            <w:pPr>
              <w:spacing w:after="0"/>
              <w:jc w:val="center"/>
              <w:rPr>
                <w:rFonts w:ascii="Times New Roman" w:hAnsi="Times New Roman"/>
                <w:color w:val="000000"/>
                <w:szCs w:val="22"/>
              </w:rPr>
            </w:pPr>
            <w:r w:rsidRPr="003958C8">
              <w:rPr>
                <w:rFonts w:ascii="Times New Roman" w:hAnsi="Times New Roman"/>
                <w:color w:val="000000"/>
                <w:szCs w:val="22"/>
              </w:rPr>
              <w:t>0.5</w:t>
            </w:r>
          </w:p>
        </w:tc>
      </w:tr>
      <w:tr w:rsidR="003958C8" w:rsidRPr="003958C8" w14:paraId="64467CE5" w14:textId="77777777" w:rsidTr="003958C8">
        <w:trPr>
          <w:trHeight w:val="300"/>
        </w:trPr>
        <w:tc>
          <w:tcPr>
            <w:tcW w:w="2120" w:type="dxa"/>
            <w:tcBorders>
              <w:top w:val="nil"/>
              <w:left w:val="single" w:sz="4" w:space="0" w:color="auto"/>
              <w:bottom w:val="single" w:sz="4" w:space="0" w:color="auto"/>
              <w:right w:val="single" w:sz="4" w:space="0" w:color="auto"/>
            </w:tcBorders>
            <w:vAlign w:val="center"/>
            <w:hideMark/>
          </w:tcPr>
          <w:p w14:paraId="46E8CFA2" w14:textId="77777777" w:rsidR="003958C8" w:rsidRPr="003958C8" w:rsidRDefault="003958C8" w:rsidP="003958C8">
            <w:pPr>
              <w:spacing w:after="0"/>
              <w:rPr>
                <w:rFonts w:ascii="Times New Roman" w:hAnsi="Times New Roman"/>
                <w:color w:val="000000"/>
                <w:szCs w:val="22"/>
              </w:rPr>
            </w:pPr>
            <w:r w:rsidRPr="003958C8">
              <w:rPr>
                <w:rFonts w:ascii="Times New Roman" w:hAnsi="Times New Roman"/>
                <w:color w:val="000000"/>
                <w:szCs w:val="22"/>
              </w:rPr>
              <w:t>Scarlet globemallow </w:t>
            </w:r>
          </w:p>
        </w:tc>
        <w:tc>
          <w:tcPr>
            <w:tcW w:w="2548" w:type="dxa"/>
            <w:tcBorders>
              <w:top w:val="nil"/>
              <w:left w:val="nil"/>
              <w:bottom w:val="single" w:sz="4" w:space="0" w:color="auto"/>
              <w:right w:val="single" w:sz="4" w:space="0" w:color="auto"/>
            </w:tcBorders>
            <w:vAlign w:val="center"/>
            <w:hideMark/>
          </w:tcPr>
          <w:p w14:paraId="6C725962" w14:textId="77777777" w:rsidR="003958C8" w:rsidRPr="003958C8" w:rsidRDefault="003958C8" w:rsidP="003958C8">
            <w:pPr>
              <w:spacing w:after="0"/>
              <w:rPr>
                <w:rFonts w:ascii="Times New Roman" w:hAnsi="Times New Roman"/>
                <w:i/>
                <w:iCs/>
                <w:color w:val="000000"/>
                <w:szCs w:val="22"/>
              </w:rPr>
            </w:pPr>
            <w:proofErr w:type="spellStart"/>
            <w:r w:rsidRPr="003958C8">
              <w:rPr>
                <w:rFonts w:ascii="Times New Roman" w:hAnsi="Times New Roman"/>
                <w:i/>
                <w:iCs/>
                <w:color w:val="000000"/>
                <w:szCs w:val="22"/>
              </w:rPr>
              <w:t>Sphaeralcea</w:t>
            </w:r>
            <w:proofErr w:type="spellEnd"/>
            <w:r w:rsidRPr="003958C8">
              <w:rPr>
                <w:rFonts w:ascii="Times New Roman" w:hAnsi="Times New Roman"/>
                <w:i/>
                <w:iCs/>
                <w:color w:val="000000"/>
                <w:szCs w:val="22"/>
              </w:rPr>
              <w:t> coccinea </w:t>
            </w:r>
          </w:p>
        </w:tc>
        <w:tc>
          <w:tcPr>
            <w:tcW w:w="1474" w:type="dxa"/>
            <w:tcBorders>
              <w:top w:val="nil"/>
              <w:left w:val="nil"/>
              <w:bottom w:val="single" w:sz="4" w:space="0" w:color="auto"/>
              <w:right w:val="single" w:sz="4" w:space="0" w:color="auto"/>
            </w:tcBorders>
            <w:vAlign w:val="center"/>
            <w:hideMark/>
          </w:tcPr>
          <w:p w14:paraId="79DBF524" w14:textId="77777777" w:rsidR="003958C8" w:rsidRPr="003958C8" w:rsidRDefault="003958C8" w:rsidP="003958C8">
            <w:pPr>
              <w:spacing w:after="0"/>
              <w:rPr>
                <w:rFonts w:ascii="Times New Roman" w:hAnsi="Times New Roman"/>
                <w:color w:val="000000"/>
                <w:szCs w:val="22"/>
              </w:rPr>
            </w:pPr>
            <w:r w:rsidRPr="003958C8">
              <w:rPr>
                <w:rFonts w:ascii="Times New Roman" w:hAnsi="Times New Roman"/>
                <w:color w:val="000000"/>
                <w:szCs w:val="22"/>
              </w:rPr>
              <w:t>Forb </w:t>
            </w:r>
          </w:p>
        </w:tc>
        <w:tc>
          <w:tcPr>
            <w:tcW w:w="1468" w:type="dxa"/>
            <w:tcBorders>
              <w:top w:val="nil"/>
              <w:left w:val="nil"/>
              <w:bottom w:val="single" w:sz="4" w:space="0" w:color="auto"/>
              <w:right w:val="single" w:sz="4" w:space="0" w:color="auto"/>
            </w:tcBorders>
            <w:vAlign w:val="center"/>
            <w:hideMark/>
          </w:tcPr>
          <w:p w14:paraId="06585FB1" w14:textId="77777777" w:rsidR="003958C8" w:rsidRPr="003958C8" w:rsidRDefault="003958C8" w:rsidP="003958C8">
            <w:pPr>
              <w:spacing w:after="0"/>
              <w:jc w:val="center"/>
              <w:rPr>
                <w:rFonts w:ascii="Times New Roman" w:hAnsi="Times New Roman"/>
                <w:color w:val="000000"/>
                <w:szCs w:val="22"/>
              </w:rPr>
            </w:pPr>
            <w:r w:rsidRPr="003958C8">
              <w:rPr>
                <w:rFonts w:ascii="Times New Roman" w:hAnsi="Times New Roman"/>
                <w:color w:val="000000"/>
                <w:szCs w:val="22"/>
              </w:rPr>
              <w:t>0.5</w:t>
            </w:r>
          </w:p>
        </w:tc>
        <w:tc>
          <w:tcPr>
            <w:tcW w:w="1630" w:type="dxa"/>
            <w:tcBorders>
              <w:top w:val="nil"/>
              <w:left w:val="nil"/>
              <w:bottom w:val="single" w:sz="4" w:space="0" w:color="auto"/>
              <w:right w:val="single" w:sz="4" w:space="0" w:color="auto"/>
            </w:tcBorders>
            <w:vAlign w:val="center"/>
            <w:hideMark/>
          </w:tcPr>
          <w:p w14:paraId="075BB54A" w14:textId="77777777" w:rsidR="003958C8" w:rsidRPr="003958C8" w:rsidRDefault="003958C8" w:rsidP="003958C8">
            <w:pPr>
              <w:spacing w:after="0"/>
              <w:jc w:val="center"/>
              <w:rPr>
                <w:rFonts w:ascii="Times New Roman" w:hAnsi="Times New Roman"/>
                <w:color w:val="000000"/>
                <w:szCs w:val="22"/>
              </w:rPr>
            </w:pPr>
            <w:r w:rsidRPr="003958C8">
              <w:rPr>
                <w:rFonts w:ascii="Times New Roman" w:hAnsi="Times New Roman"/>
                <w:color w:val="000000"/>
                <w:szCs w:val="22"/>
              </w:rPr>
              <w:t>0.5</w:t>
            </w:r>
          </w:p>
        </w:tc>
      </w:tr>
      <w:tr w:rsidR="003958C8" w:rsidRPr="003958C8" w14:paraId="3418866C" w14:textId="77777777" w:rsidTr="003958C8">
        <w:trPr>
          <w:trHeight w:val="300"/>
        </w:trPr>
        <w:tc>
          <w:tcPr>
            <w:tcW w:w="2120" w:type="dxa"/>
            <w:tcBorders>
              <w:top w:val="nil"/>
              <w:left w:val="nil"/>
              <w:bottom w:val="nil"/>
              <w:right w:val="nil"/>
            </w:tcBorders>
            <w:noWrap/>
            <w:vAlign w:val="bottom"/>
            <w:hideMark/>
          </w:tcPr>
          <w:p w14:paraId="7F32530D" w14:textId="77777777" w:rsidR="003958C8" w:rsidRPr="003958C8" w:rsidRDefault="003958C8" w:rsidP="003958C8">
            <w:pPr>
              <w:spacing w:after="0"/>
              <w:rPr>
                <w:rFonts w:ascii="Aptos Narrow" w:hAnsi="Aptos Narrow"/>
                <w:color w:val="000000"/>
                <w:szCs w:val="22"/>
              </w:rPr>
            </w:pPr>
            <w:r w:rsidRPr="003958C8">
              <w:rPr>
                <w:rFonts w:ascii="Aptos Narrow" w:hAnsi="Aptos Narrow"/>
                <w:color w:val="000000"/>
                <w:szCs w:val="22"/>
              </w:rPr>
              <w:t>Copper globemallow</w:t>
            </w:r>
          </w:p>
        </w:tc>
        <w:tc>
          <w:tcPr>
            <w:tcW w:w="2548" w:type="dxa"/>
            <w:tcBorders>
              <w:top w:val="nil"/>
              <w:left w:val="nil"/>
              <w:bottom w:val="nil"/>
              <w:right w:val="nil"/>
            </w:tcBorders>
            <w:noWrap/>
            <w:vAlign w:val="bottom"/>
            <w:hideMark/>
          </w:tcPr>
          <w:p w14:paraId="48A90F36" w14:textId="77777777" w:rsidR="003958C8" w:rsidRPr="003958C8" w:rsidRDefault="003958C8" w:rsidP="003958C8">
            <w:pPr>
              <w:spacing w:after="0"/>
              <w:rPr>
                <w:rFonts w:ascii="Aptos Narrow" w:hAnsi="Aptos Narrow"/>
                <w:i/>
                <w:iCs/>
                <w:color w:val="000000"/>
                <w:szCs w:val="22"/>
              </w:rPr>
            </w:pPr>
            <w:proofErr w:type="spellStart"/>
            <w:r w:rsidRPr="003958C8">
              <w:rPr>
                <w:rFonts w:ascii="Aptos Narrow" w:hAnsi="Aptos Narrow"/>
                <w:i/>
                <w:iCs/>
                <w:color w:val="000000"/>
                <w:szCs w:val="22"/>
              </w:rPr>
              <w:t>Sphaeralcea</w:t>
            </w:r>
            <w:proofErr w:type="spellEnd"/>
            <w:r w:rsidRPr="003958C8">
              <w:rPr>
                <w:rFonts w:ascii="Aptos Narrow" w:hAnsi="Aptos Narrow"/>
                <w:i/>
                <w:iCs/>
                <w:color w:val="000000"/>
                <w:szCs w:val="22"/>
              </w:rPr>
              <w:t xml:space="preserve"> angustifolia</w:t>
            </w:r>
          </w:p>
        </w:tc>
        <w:tc>
          <w:tcPr>
            <w:tcW w:w="1474" w:type="dxa"/>
            <w:tcBorders>
              <w:top w:val="nil"/>
              <w:left w:val="single" w:sz="4" w:space="0" w:color="auto"/>
              <w:bottom w:val="single" w:sz="4" w:space="0" w:color="auto"/>
              <w:right w:val="single" w:sz="4" w:space="0" w:color="auto"/>
            </w:tcBorders>
            <w:vAlign w:val="center"/>
            <w:hideMark/>
          </w:tcPr>
          <w:p w14:paraId="18B95D44" w14:textId="77777777" w:rsidR="003958C8" w:rsidRPr="003958C8" w:rsidRDefault="003958C8" w:rsidP="003958C8">
            <w:pPr>
              <w:spacing w:after="0"/>
              <w:rPr>
                <w:rFonts w:ascii="Times New Roman" w:hAnsi="Times New Roman"/>
                <w:color w:val="000000"/>
                <w:szCs w:val="22"/>
              </w:rPr>
            </w:pPr>
            <w:r w:rsidRPr="003958C8">
              <w:rPr>
                <w:rFonts w:ascii="Times New Roman" w:hAnsi="Times New Roman"/>
                <w:color w:val="000000"/>
                <w:szCs w:val="22"/>
              </w:rPr>
              <w:t>Forb </w:t>
            </w:r>
          </w:p>
        </w:tc>
        <w:tc>
          <w:tcPr>
            <w:tcW w:w="1468" w:type="dxa"/>
            <w:tcBorders>
              <w:top w:val="nil"/>
              <w:left w:val="nil"/>
              <w:bottom w:val="single" w:sz="4" w:space="0" w:color="auto"/>
              <w:right w:val="single" w:sz="4" w:space="0" w:color="auto"/>
            </w:tcBorders>
            <w:vAlign w:val="center"/>
            <w:hideMark/>
          </w:tcPr>
          <w:p w14:paraId="1A3BBA98" w14:textId="77777777" w:rsidR="003958C8" w:rsidRPr="003958C8" w:rsidRDefault="003958C8" w:rsidP="003958C8">
            <w:pPr>
              <w:spacing w:after="0"/>
              <w:jc w:val="center"/>
              <w:rPr>
                <w:rFonts w:ascii="Times New Roman" w:hAnsi="Times New Roman"/>
                <w:color w:val="000000"/>
                <w:szCs w:val="22"/>
              </w:rPr>
            </w:pPr>
            <w:r w:rsidRPr="003958C8">
              <w:rPr>
                <w:rFonts w:ascii="Times New Roman" w:hAnsi="Times New Roman"/>
                <w:color w:val="000000"/>
                <w:szCs w:val="22"/>
              </w:rPr>
              <w:t>0.5</w:t>
            </w:r>
          </w:p>
        </w:tc>
        <w:tc>
          <w:tcPr>
            <w:tcW w:w="1630" w:type="dxa"/>
            <w:tcBorders>
              <w:top w:val="nil"/>
              <w:left w:val="nil"/>
              <w:bottom w:val="single" w:sz="4" w:space="0" w:color="auto"/>
              <w:right w:val="single" w:sz="4" w:space="0" w:color="auto"/>
            </w:tcBorders>
            <w:vAlign w:val="center"/>
            <w:hideMark/>
          </w:tcPr>
          <w:p w14:paraId="0072183D" w14:textId="77777777" w:rsidR="003958C8" w:rsidRPr="003958C8" w:rsidRDefault="003958C8" w:rsidP="003958C8">
            <w:pPr>
              <w:spacing w:after="0"/>
              <w:jc w:val="center"/>
              <w:rPr>
                <w:rFonts w:ascii="Times New Roman" w:hAnsi="Times New Roman"/>
                <w:color w:val="000000"/>
                <w:szCs w:val="22"/>
              </w:rPr>
            </w:pPr>
            <w:r w:rsidRPr="003958C8">
              <w:rPr>
                <w:rFonts w:ascii="Times New Roman" w:hAnsi="Times New Roman"/>
                <w:color w:val="000000"/>
                <w:szCs w:val="22"/>
              </w:rPr>
              <w:t>0.5</w:t>
            </w:r>
          </w:p>
        </w:tc>
      </w:tr>
      <w:tr w:rsidR="003958C8" w:rsidRPr="003958C8" w14:paraId="483E43FE" w14:textId="77777777" w:rsidTr="003958C8">
        <w:trPr>
          <w:trHeight w:val="600"/>
        </w:trPr>
        <w:tc>
          <w:tcPr>
            <w:tcW w:w="2120" w:type="dxa"/>
            <w:tcBorders>
              <w:top w:val="single" w:sz="4" w:space="0" w:color="auto"/>
              <w:left w:val="single" w:sz="4" w:space="0" w:color="auto"/>
              <w:bottom w:val="single" w:sz="4" w:space="0" w:color="auto"/>
              <w:right w:val="single" w:sz="4" w:space="0" w:color="auto"/>
            </w:tcBorders>
            <w:vAlign w:val="center"/>
            <w:hideMark/>
          </w:tcPr>
          <w:p w14:paraId="2BE9A1CC" w14:textId="77777777" w:rsidR="003958C8" w:rsidRPr="003958C8" w:rsidRDefault="003958C8" w:rsidP="003958C8">
            <w:pPr>
              <w:spacing w:after="0"/>
              <w:rPr>
                <w:rFonts w:ascii="Times New Roman" w:hAnsi="Times New Roman"/>
                <w:color w:val="000000"/>
                <w:szCs w:val="22"/>
              </w:rPr>
            </w:pPr>
            <w:r w:rsidRPr="003958C8">
              <w:rPr>
                <w:rFonts w:ascii="Times New Roman" w:hAnsi="Times New Roman"/>
                <w:color w:val="000000"/>
                <w:szCs w:val="22"/>
              </w:rPr>
              <w:t>Gooseberry leaf globemallow </w:t>
            </w:r>
          </w:p>
        </w:tc>
        <w:tc>
          <w:tcPr>
            <w:tcW w:w="2548" w:type="dxa"/>
            <w:tcBorders>
              <w:top w:val="single" w:sz="4" w:space="0" w:color="auto"/>
              <w:left w:val="nil"/>
              <w:bottom w:val="single" w:sz="4" w:space="0" w:color="auto"/>
              <w:right w:val="single" w:sz="4" w:space="0" w:color="auto"/>
            </w:tcBorders>
            <w:vAlign w:val="center"/>
            <w:hideMark/>
          </w:tcPr>
          <w:p w14:paraId="3CF0D5CE" w14:textId="77777777" w:rsidR="003958C8" w:rsidRPr="003958C8" w:rsidRDefault="003958C8" w:rsidP="003958C8">
            <w:pPr>
              <w:spacing w:after="0"/>
              <w:rPr>
                <w:rFonts w:ascii="Times New Roman" w:hAnsi="Times New Roman"/>
                <w:i/>
                <w:iCs/>
                <w:color w:val="000000"/>
                <w:szCs w:val="22"/>
              </w:rPr>
            </w:pPr>
            <w:proofErr w:type="spellStart"/>
            <w:r w:rsidRPr="003958C8">
              <w:rPr>
                <w:rFonts w:ascii="Times New Roman" w:hAnsi="Times New Roman"/>
                <w:i/>
                <w:iCs/>
                <w:color w:val="000000"/>
                <w:szCs w:val="22"/>
              </w:rPr>
              <w:t>Sphaeralcea</w:t>
            </w:r>
            <w:proofErr w:type="spellEnd"/>
            <w:r w:rsidRPr="003958C8">
              <w:rPr>
                <w:rFonts w:ascii="Times New Roman" w:hAnsi="Times New Roman"/>
                <w:i/>
                <w:iCs/>
                <w:color w:val="000000"/>
                <w:szCs w:val="22"/>
              </w:rPr>
              <w:t> </w:t>
            </w:r>
            <w:proofErr w:type="spellStart"/>
            <w:r w:rsidRPr="003958C8">
              <w:rPr>
                <w:rFonts w:ascii="Times New Roman" w:hAnsi="Times New Roman"/>
                <w:i/>
                <w:iCs/>
                <w:color w:val="000000"/>
                <w:szCs w:val="22"/>
              </w:rPr>
              <w:t>grossularifolia</w:t>
            </w:r>
            <w:proofErr w:type="spellEnd"/>
            <w:r w:rsidRPr="003958C8">
              <w:rPr>
                <w:rFonts w:ascii="Times New Roman" w:hAnsi="Times New Roman"/>
                <w:i/>
                <w:iCs/>
                <w:color w:val="000000"/>
                <w:szCs w:val="22"/>
              </w:rPr>
              <w:t> </w:t>
            </w:r>
          </w:p>
        </w:tc>
        <w:tc>
          <w:tcPr>
            <w:tcW w:w="1474" w:type="dxa"/>
            <w:tcBorders>
              <w:top w:val="nil"/>
              <w:left w:val="nil"/>
              <w:bottom w:val="single" w:sz="4" w:space="0" w:color="auto"/>
              <w:right w:val="single" w:sz="4" w:space="0" w:color="auto"/>
            </w:tcBorders>
            <w:vAlign w:val="center"/>
            <w:hideMark/>
          </w:tcPr>
          <w:p w14:paraId="7E4714FD" w14:textId="77777777" w:rsidR="003958C8" w:rsidRPr="003958C8" w:rsidRDefault="003958C8" w:rsidP="003958C8">
            <w:pPr>
              <w:spacing w:after="0"/>
              <w:rPr>
                <w:rFonts w:ascii="Times New Roman" w:hAnsi="Times New Roman"/>
                <w:color w:val="000000"/>
                <w:szCs w:val="22"/>
              </w:rPr>
            </w:pPr>
            <w:r w:rsidRPr="003958C8">
              <w:rPr>
                <w:rFonts w:ascii="Times New Roman" w:hAnsi="Times New Roman"/>
                <w:color w:val="000000"/>
                <w:szCs w:val="22"/>
              </w:rPr>
              <w:t>Forb </w:t>
            </w:r>
          </w:p>
        </w:tc>
        <w:tc>
          <w:tcPr>
            <w:tcW w:w="1468" w:type="dxa"/>
            <w:tcBorders>
              <w:top w:val="nil"/>
              <w:left w:val="nil"/>
              <w:bottom w:val="single" w:sz="4" w:space="0" w:color="auto"/>
              <w:right w:val="single" w:sz="4" w:space="0" w:color="auto"/>
            </w:tcBorders>
            <w:vAlign w:val="center"/>
            <w:hideMark/>
          </w:tcPr>
          <w:p w14:paraId="07FD2BA5" w14:textId="77777777" w:rsidR="003958C8" w:rsidRPr="003958C8" w:rsidRDefault="003958C8" w:rsidP="003958C8">
            <w:pPr>
              <w:spacing w:after="0"/>
              <w:jc w:val="center"/>
              <w:rPr>
                <w:rFonts w:ascii="Times New Roman" w:hAnsi="Times New Roman"/>
                <w:color w:val="000000"/>
                <w:szCs w:val="22"/>
              </w:rPr>
            </w:pPr>
            <w:r w:rsidRPr="003958C8">
              <w:rPr>
                <w:rFonts w:ascii="Times New Roman" w:hAnsi="Times New Roman"/>
                <w:color w:val="000000"/>
                <w:szCs w:val="22"/>
              </w:rPr>
              <w:t>0.5</w:t>
            </w:r>
          </w:p>
        </w:tc>
        <w:tc>
          <w:tcPr>
            <w:tcW w:w="1630" w:type="dxa"/>
            <w:tcBorders>
              <w:top w:val="nil"/>
              <w:left w:val="nil"/>
              <w:bottom w:val="single" w:sz="4" w:space="0" w:color="auto"/>
              <w:right w:val="single" w:sz="4" w:space="0" w:color="auto"/>
            </w:tcBorders>
            <w:vAlign w:val="center"/>
            <w:hideMark/>
          </w:tcPr>
          <w:p w14:paraId="168004A1" w14:textId="77777777" w:rsidR="003958C8" w:rsidRPr="003958C8" w:rsidRDefault="003958C8" w:rsidP="003958C8">
            <w:pPr>
              <w:spacing w:after="0"/>
              <w:jc w:val="center"/>
              <w:rPr>
                <w:rFonts w:ascii="Times New Roman" w:hAnsi="Times New Roman"/>
                <w:color w:val="000000"/>
                <w:szCs w:val="22"/>
              </w:rPr>
            </w:pPr>
            <w:r w:rsidRPr="003958C8">
              <w:rPr>
                <w:rFonts w:ascii="Times New Roman" w:hAnsi="Times New Roman"/>
                <w:color w:val="000000"/>
                <w:szCs w:val="22"/>
              </w:rPr>
              <w:t>0.5</w:t>
            </w:r>
          </w:p>
        </w:tc>
      </w:tr>
      <w:tr w:rsidR="003958C8" w:rsidRPr="003958C8" w14:paraId="1067F742" w14:textId="77777777" w:rsidTr="003958C8">
        <w:trPr>
          <w:trHeight w:val="300"/>
        </w:trPr>
        <w:tc>
          <w:tcPr>
            <w:tcW w:w="2120" w:type="dxa"/>
            <w:tcBorders>
              <w:top w:val="nil"/>
              <w:left w:val="single" w:sz="4" w:space="0" w:color="auto"/>
              <w:bottom w:val="single" w:sz="4" w:space="0" w:color="auto"/>
              <w:right w:val="single" w:sz="4" w:space="0" w:color="auto"/>
            </w:tcBorders>
            <w:vAlign w:val="center"/>
            <w:hideMark/>
          </w:tcPr>
          <w:p w14:paraId="17C34742" w14:textId="77777777" w:rsidR="003958C8" w:rsidRPr="003958C8" w:rsidRDefault="003958C8" w:rsidP="003958C8">
            <w:pPr>
              <w:spacing w:after="0"/>
              <w:rPr>
                <w:rFonts w:ascii="Times New Roman" w:hAnsi="Times New Roman"/>
                <w:color w:val="000000"/>
                <w:szCs w:val="22"/>
              </w:rPr>
            </w:pPr>
            <w:r w:rsidRPr="003958C8">
              <w:rPr>
                <w:rFonts w:ascii="Times New Roman" w:hAnsi="Times New Roman"/>
                <w:color w:val="000000"/>
                <w:szCs w:val="22"/>
              </w:rPr>
              <w:t>Alkali sacaton </w:t>
            </w:r>
          </w:p>
        </w:tc>
        <w:tc>
          <w:tcPr>
            <w:tcW w:w="2548" w:type="dxa"/>
            <w:tcBorders>
              <w:top w:val="nil"/>
              <w:left w:val="nil"/>
              <w:bottom w:val="single" w:sz="4" w:space="0" w:color="auto"/>
              <w:right w:val="single" w:sz="4" w:space="0" w:color="auto"/>
            </w:tcBorders>
            <w:vAlign w:val="center"/>
            <w:hideMark/>
          </w:tcPr>
          <w:p w14:paraId="39917C9A" w14:textId="77777777" w:rsidR="003958C8" w:rsidRPr="003958C8" w:rsidRDefault="003958C8" w:rsidP="003958C8">
            <w:pPr>
              <w:spacing w:after="0"/>
              <w:rPr>
                <w:rFonts w:ascii="Times New Roman" w:hAnsi="Times New Roman"/>
                <w:i/>
                <w:iCs/>
                <w:color w:val="000000"/>
                <w:szCs w:val="22"/>
              </w:rPr>
            </w:pPr>
            <w:r w:rsidRPr="003958C8">
              <w:rPr>
                <w:rFonts w:ascii="Times New Roman" w:hAnsi="Times New Roman"/>
                <w:i/>
                <w:iCs/>
                <w:color w:val="000000"/>
                <w:szCs w:val="22"/>
              </w:rPr>
              <w:t>Sporobolus </w:t>
            </w:r>
            <w:proofErr w:type="spellStart"/>
            <w:r w:rsidRPr="003958C8">
              <w:rPr>
                <w:rFonts w:ascii="Times New Roman" w:hAnsi="Times New Roman"/>
                <w:i/>
                <w:iCs/>
                <w:color w:val="000000"/>
                <w:szCs w:val="22"/>
              </w:rPr>
              <w:t>airoides</w:t>
            </w:r>
            <w:proofErr w:type="spellEnd"/>
            <w:r w:rsidRPr="003958C8">
              <w:rPr>
                <w:rFonts w:ascii="Times New Roman" w:hAnsi="Times New Roman"/>
                <w:i/>
                <w:iCs/>
                <w:color w:val="000000"/>
                <w:szCs w:val="22"/>
              </w:rPr>
              <w:t> </w:t>
            </w:r>
          </w:p>
        </w:tc>
        <w:tc>
          <w:tcPr>
            <w:tcW w:w="1474" w:type="dxa"/>
            <w:tcBorders>
              <w:top w:val="nil"/>
              <w:left w:val="nil"/>
              <w:bottom w:val="single" w:sz="4" w:space="0" w:color="auto"/>
              <w:right w:val="single" w:sz="4" w:space="0" w:color="auto"/>
            </w:tcBorders>
            <w:vAlign w:val="center"/>
            <w:hideMark/>
          </w:tcPr>
          <w:p w14:paraId="1D6600AE" w14:textId="77777777" w:rsidR="003958C8" w:rsidRPr="003958C8" w:rsidRDefault="003958C8" w:rsidP="003958C8">
            <w:pPr>
              <w:spacing w:after="0"/>
              <w:rPr>
                <w:rFonts w:ascii="Times New Roman" w:hAnsi="Times New Roman"/>
                <w:color w:val="000000"/>
                <w:szCs w:val="22"/>
              </w:rPr>
            </w:pPr>
            <w:r w:rsidRPr="003958C8">
              <w:rPr>
                <w:rFonts w:ascii="Times New Roman" w:hAnsi="Times New Roman"/>
                <w:color w:val="000000"/>
                <w:szCs w:val="22"/>
              </w:rPr>
              <w:t>Graminoid </w:t>
            </w:r>
          </w:p>
        </w:tc>
        <w:tc>
          <w:tcPr>
            <w:tcW w:w="1468" w:type="dxa"/>
            <w:tcBorders>
              <w:top w:val="nil"/>
              <w:left w:val="nil"/>
              <w:bottom w:val="single" w:sz="4" w:space="0" w:color="auto"/>
              <w:right w:val="single" w:sz="4" w:space="0" w:color="auto"/>
            </w:tcBorders>
            <w:vAlign w:val="center"/>
            <w:hideMark/>
          </w:tcPr>
          <w:p w14:paraId="6D34D9CA" w14:textId="77777777" w:rsidR="003958C8" w:rsidRPr="003958C8" w:rsidRDefault="003958C8" w:rsidP="003958C8">
            <w:pPr>
              <w:spacing w:after="0"/>
              <w:jc w:val="center"/>
              <w:rPr>
                <w:rFonts w:ascii="Times New Roman" w:hAnsi="Times New Roman"/>
                <w:color w:val="000000"/>
                <w:szCs w:val="22"/>
              </w:rPr>
            </w:pPr>
            <w:r w:rsidRPr="003958C8">
              <w:rPr>
                <w:rFonts w:ascii="Times New Roman" w:hAnsi="Times New Roman"/>
                <w:color w:val="000000"/>
                <w:szCs w:val="22"/>
              </w:rPr>
              <w:t>1.0</w:t>
            </w:r>
          </w:p>
        </w:tc>
        <w:tc>
          <w:tcPr>
            <w:tcW w:w="1630" w:type="dxa"/>
            <w:tcBorders>
              <w:top w:val="nil"/>
              <w:left w:val="nil"/>
              <w:bottom w:val="single" w:sz="4" w:space="0" w:color="auto"/>
              <w:right w:val="single" w:sz="4" w:space="0" w:color="auto"/>
            </w:tcBorders>
            <w:vAlign w:val="center"/>
            <w:hideMark/>
          </w:tcPr>
          <w:p w14:paraId="1F941EA2" w14:textId="77777777" w:rsidR="003958C8" w:rsidRPr="003958C8" w:rsidRDefault="003958C8" w:rsidP="003958C8">
            <w:pPr>
              <w:spacing w:after="0"/>
              <w:jc w:val="center"/>
              <w:rPr>
                <w:rFonts w:ascii="Times New Roman" w:hAnsi="Times New Roman"/>
                <w:color w:val="000000"/>
                <w:szCs w:val="22"/>
              </w:rPr>
            </w:pPr>
            <w:r w:rsidRPr="003958C8">
              <w:rPr>
                <w:rFonts w:ascii="Times New Roman" w:hAnsi="Times New Roman"/>
                <w:color w:val="000000"/>
                <w:szCs w:val="22"/>
              </w:rPr>
              <w:t>1.5</w:t>
            </w:r>
          </w:p>
        </w:tc>
      </w:tr>
      <w:tr w:rsidR="003958C8" w:rsidRPr="003958C8" w14:paraId="49FA2FEA" w14:textId="77777777" w:rsidTr="003958C8">
        <w:trPr>
          <w:trHeight w:val="300"/>
        </w:trPr>
        <w:tc>
          <w:tcPr>
            <w:tcW w:w="2120" w:type="dxa"/>
            <w:tcBorders>
              <w:top w:val="nil"/>
              <w:left w:val="single" w:sz="4" w:space="0" w:color="auto"/>
              <w:bottom w:val="single" w:sz="4" w:space="0" w:color="auto"/>
              <w:right w:val="single" w:sz="4" w:space="0" w:color="auto"/>
            </w:tcBorders>
            <w:vAlign w:val="center"/>
            <w:hideMark/>
          </w:tcPr>
          <w:p w14:paraId="7F85609C" w14:textId="77777777" w:rsidR="003958C8" w:rsidRPr="003958C8" w:rsidRDefault="003958C8" w:rsidP="003958C8">
            <w:pPr>
              <w:spacing w:after="0"/>
              <w:rPr>
                <w:rFonts w:ascii="Times New Roman" w:hAnsi="Times New Roman"/>
                <w:color w:val="000000"/>
                <w:szCs w:val="22"/>
              </w:rPr>
            </w:pPr>
            <w:r w:rsidRPr="003958C8">
              <w:rPr>
                <w:rFonts w:ascii="Times New Roman" w:hAnsi="Times New Roman"/>
                <w:color w:val="000000"/>
                <w:szCs w:val="22"/>
              </w:rPr>
              <w:t>Spike sacaton </w:t>
            </w:r>
          </w:p>
        </w:tc>
        <w:tc>
          <w:tcPr>
            <w:tcW w:w="2548" w:type="dxa"/>
            <w:tcBorders>
              <w:top w:val="nil"/>
              <w:left w:val="nil"/>
              <w:bottom w:val="single" w:sz="4" w:space="0" w:color="auto"/>
              <w:right w:val="single" w:sz="4" w:space="0" w:color="auto"/>
            </w:tcBorders>
            <w:vAlign w:val="center"/>
            <w:hideMark/>
          </w:tcPr>
          <w:p w14:paraId="3AD8455F" w14:textId="77777777" w:rsidR="003958C8" w:rsidRPr="003958C8" w:rsidRDefault="003958C8" w:rsidP="003958C8">
            <w:pPr>
              <w:spacing w:after="0"/>
              <w:rPr>
                <w:rFonts w:ascii="Times New Roman" w:hAnsi="Times New Roman"/>
                <w:i/>
                <w:iCs/>
                <w:color w:val="000000"/>
                <w:szCs w:val="22"/>
              </w:rPr>
            </w:pPr>
            <w:r w:rsidRPr="003958C8">
              <w:rPr>
                <w:rFonts w:ascii="Times New Roman" w:hAnsi="Times New Roman"/>
                <w:i/>
                <w:iCs/>
                <w:color w:val="000000"/>
                <w:szCs w:val="22"/>
              </w:rPr>
              <w:t>Sporobolus </w:t>
            </w:r>
            <w:proofErr w:type="spellStart"/>
            <w:r w:rsidRPr="003958C8">
              <w:rPr>
                <w:rFonts w:ascii="Times New Roman" w:hAnsi="Times New Roman"/>
                <w:i/>
                <w:iCs/>
                <w:color w:val="000000"/>
                <w:szCs w:val="22"/>
              </w:rPr>
              <w:t>contractus</w:t>
            </w:r>
            <w:proofErr w:type="spellEnd"/>
            <w:r w:rsidRPr="003958C8">
              <w:rPr>
                <w:rFonts w:ascii="Times New Roman" w:hAnsi="Times New Roman"/>
                <w:i/>
                <w:iCs/>
                <w:color w:val="000000"/>
                <w:szCs w:val="22"/>
              </w:rPr>
              <w:t> </w:t>
            </w:r>
          </w:p>
        </w:tc>
        <w:tc>
          <w:tcPr>
            <w:tcW w:w="1474" w:type="dxa"/>
            <w:tcBorders>
              <w:top w:val="nil"/>
              <w:left w:val="nil"/>
              <w:bottom w:val="single" w:sz="4" w:space="0" w:color="auto"/>
              <w:right w:val="single" w:sz="4" w:space="0" w:color="auto"/>
            </w:tcBorders>
            <w:vAlign w:val="center"/>
            <w:hideMark/>
          </w:tcPr>
          <w:p w14:paraId="15EA1B5D" w14:textId="77777777" w:rsidR="003958C8" w:rsidRPr="003958C8" w:rsidRDefault="003958C8" w:rsidP="003958C8">
            <w:pPr>
              <w:spacing w:after="0"/>
              <w:rPr>
                <w:rFonts w:ascii="Times New Roman" w:hAnsi="Times New Roman"/>
                <w:color w:val="000000"/>
                <w:szCs w:val="22"/>
              </w:rPr>
            </w:pPr>
            <w:r w:rsidRPr="003958C8">
              <w:rPr>
                <w:rFonts w:ascii="Times New Roman" w:hAnsi="Times New Roman"/>
                <w:color w:val="000000"/>
                <w:szCs w:val="22"/>
              </w:rPr>
              <w:t>Graminoid </w:t>
            </w:r>
          </w:p>
        </w:tc>
        <w:tc>
          <w:tcPr>
            <w:tcW w:w="1468" w:type="dxa"/>
            <w:tcBorders>
              <w:top w:val="nil"/>
              <w:left w:val="nil"/>
              <w:bottom w:val="single" w:sz="4" w:space="0" w:color="auto"/>
              <w:right w:val="single" w:sz="4" w:space="0" w:color="auto"/>
            </w:tcBorders>
            <w:vAlign w:val="center"/>
            <w:hideMark/>
          </w:tcPr>
          <w:p w14:paraId="51288E0F" w14:textId="77777777" w:rsidR="003958C8" w:rsidRPr="003958C8" w:rsidRDefault="003958C8" w:rsidP="003958C8">
            <w:pPr>
              <w:spacing w:after="0"/>
              <w:jc w:val="center"/>
              <w:rPr>
                <w:rFonts w:ascii="Times New Roman" w:hAnsi="Times New Roman"/>
                <w:color w:val="000000"/>
                <w:szCs w:val="22"/>
              </w:rPr>
            </w:pPr>
            <w:r w:rsidRPr="003958C8">
              <w:rPr>
                <w:rFonts w:ascii="Times New Roman" w:hAnsi="Times New Roman"/>
                <w:color w:val="000000"/>
                <w:szCs w:val="22"/>
              </w:rPr>
              <w:t>0.3</w:t>
            </w:r>
          </w:p>
        </w:tc>
        <w:tc>
          <w:tcPr>
            <w:tcW w:w="1630" w:type="dxa"/>
            <w:tcBorders>
              <w:top w:val="nil"/>
              <w:left w:val="nil"/>
              <w:bottom w:val="single" w:sz="4" w:space="0" w:color="auto"/>
              <w:right w:val="single" w:sz="4" w:space="0" w:color="auto"/>
            </w:tcBorders>
            <w:vAlign w:val="center"/>
            <w:hideMark/>
          </w:tcPr>
          <w:p w14:paraId="1BDEB609" w14:textId="77777777" w:rsidR="003958C8" w:rsidRPr="003958C8" w:rsidRDefault="003958C8" w:rsidP="003958C8">
            <w:pPr>
              <w:spacing w:after="0"/>
              <w:jc w:val="center"/>
              <w:rPr>
                <w:rFonts w:ascii="Times New Roman" w:hAnsi="Times New Roman"/>
                <w:color w:val="000000"/>
                <w:szCs w:val="22"/>
              </w:rPr>
            </w:pPr>
            <w:r w:rsidRPr="003958C8">
              <w:rPr>
                <w:rFonts w:ascii="Times New Roman" w:hAnsi="Times New Roman"/>
                <w:color w:val="000000"/>
                <w:szCs w:val="22"/>
              </w:rPr>
              <w:t>0.3</w:t>
            </w:r>
          </w:p>
        </w:tc>
      </w:tr>
      <w:tr w:rsidR="003958C8" w:rsidRPr="003958C8" w14:paraId="2C159973" w14:textId="77777777" w:rsidTr="003958C8">
        <w:trPr>
          <w:trHeight w:val="600"/>
        </w:trPr>
        <w:tc>
          <w:tcPr>
            <w:tcW w:w="2120" w:type="dxa"/>
            <w:tcBorders>
              <w:top w:val="nil"/>
              <w:left w:val="single" w:sz="4" w:space="0" w:color="auto"/>
              <w:bottom w:val="single" w:sz="4" w:space="0" w:color="auto"/>
              <w:right w:val="single" w:sz="4" w:space="0" w:color="auto"/>
            </w:tcBorders>
            <w:vAlign w:val="center"/>
            <w:hideMark/>
          </w:tcPr>
          <w:p w14:paraId="1E0D0A23" w14:textId="77777777" w:rsidR="003958C8" w:rsidRPr="003958C8" w:rsidRDefault="003958C8" w:rsidP="003958C8">
            <w:pPr>
              <w:spacing w:after="0"/>
              <w:rPr>
                <w:rFonts w:ascii="Times New Roman" w:hAnsi="Times New Roman"/>
                <w:color w:val="000000"/>
                <w:szCs w:val="22"/>
              </w:rPr>
            </w:pPr>
            <w:r w:rsidRPr="003958C8">
              <w:rPr>
                <w:rFonts w:ascii="Times New Roman" w:hAnsi="Times New Roman"/>
                <w:color w:val="000000"/>
                <w:szCs w:val="22"/>
              </w:rPr>
              <w:t>Sand dropseed </w:t>
            </w:r>
          </w:p>
        </w:tc>
        <w:tc>
          <w:tcPr>
            <w:tcW w:w="2548" w:type="dxa"/>
            <w:tcBorders>
              <w:top w:val="nil"/>
              <w:left w:val="nil"/>
              <w:bottom w:val="single" w:sz="4" w:space="0" w:color="auto"/>
              <w:right w:val="single" w:sz="4" w:space="0" w:color="auto"/>
            </w:tcBorders>
            <w:vAlign w:val="center"/>
            <w:hideMark/>
          </w:tcPr>
          <w:p w14:paraId="754AAA4B" w14:textId="77777777" w:rsidR="003958C8" w:rsidRPr="003958C8" w:rsidRDefault="003958C8" w:rsidP="003958C8">
            <w:pPr>
              <w:spacing w:after="0"/>
              <w:rPr>
                <w:rFonts w:ascii="Times New Roman" w:hAnsi="Times New Roman"/>
                <w:i/>
                <w:iCs/>
                <w:color w:val="000000"/>
                <w:szCs w:val="22"/>
              </w:rPr>
            </w:pPr>
            <w:r w:rsidRPr="003958C8">
              <w:rPr>
                <w:rFonts w:ascii="Times New Roman" w:hAnsi="Times New Roman"/>
                <w:i/>
                <w:iCs/>
                <w:color w:val="000000"/>
                <w:szCs w:val="22"/>
              </w:rPr>
              <w:t>Sporobolus </w:t>
            </w:r>
            <w:proofErr w:type="spellStart"/>
            <w:r w:rsidRPr="003958C8">
              <w:rPr>
                <w:rFonts w:ascii="Times New Roman" w:hAnsi="Times New Roman"/>
                <w:i/>
                <w:iCs/>
                <w:color w:val="000000"/>
                <w:szCs w:val="22"/>
              </w:rPr>
              <w:t>cryptandrus</w:t>
            </w:r>
            <w:proofErr w:type="spellEnd"/>
            <w:r w:rsidRPr="003958C8">
              <w:rPr>
                <w:rFonts w:ascii="Times New Roman" w:hAnsi="Times New Roman"/>
                <w:i/>
                <w:iCs/>
                <w:color w:val="000000"/>
                <w:szCs w:val="22"/>
              </w:rPr>
              <w:t> </w:t>
            </w:r>
          </w:p>
        </w:tc>
        <w:tc>
          <w:tcPr>
            <w:tcW w:w="1474" w:type="dxa"/>
            <w:tcBorders>
              <w:top w:val="nil"/>
              <w:left w:val="nil"/>
              <w:bottom w:val="single" w:sz="4" w:space="0" w:color="auto"/>
              <w:right w:val="single" w:sz="4" w:space="0" w:color="auto"/>
            </w:tcBorders>
            <w:vAlign w:val="center"/>
            <w:hideMark/>
          </w:tcPr>
          <w:p w14:paraId="4C73E752" w14:textId="77777777" w:rsidR="003958C8" w:rsidRPr="003958C8" w:rsidRDefault="003958C8" w:rsidP="003958C8">
            <w:pPr>
              <w:spacing w:after="0"/>
              <w:rPr>
                <w:rFonts w:ascii="Times New Roman" w:hAnsi="Times New Roman"/>
                <w:color w:val="000000"/>
                <w:szCs w:val="22"/>
              </w:rPr>
            </w:pPr>
            <w:r w:rsidRPr="003958C8">
              <w:rPr>
                <w:rFonts w:ascii="Times New Roman" w:hAnsi="Times New Roman"/>
                <w:color w:val="000000"/>
                <w:szCs w:val="22"/>
              </w:rPr>
              <w:t>Graminoid </w:t>
            </w:r>
          </w:p>
        </w:tc>
        <w:tc>
          <w:tcPr>
            <w:tcW w:w="1468" w:type="dxa"/>
            <w:tcBorders>
              <w:top w:val="nil"/>
              <w:left w:val="nil"/>
              <w:bottom w:val="single" w:sz="4" w:space="0" w:color="auto"/>
              <w:right w:val="single" w:sz="4" w:space="0" w:color="auto"/>
            </w:tcBorders>
            <w:vAlign w:val="center"/>
            <w:hideMark/>
          </w:tcPr>
          <w:p w14:paraId="157E1A2C" w14:textId="77777777" w:rsidR="003958C8" w:rsidRPr="003958C8" w:rsidRDefault="003958C8" w:rsidP="003958C8">
            <w:pPr>
              <w:spacing w:after="0"/>
              <w:jc w:val="center"/>
              <w:rPr>
                <w:rFonts w:ascii="Times New Roman" w:hAnsi="Times New Roman"/>
                <w:color w:val="000000"/>
                <w:szCs w:val="22"/>
              </w:rPr>
            </w:pPr>
            <w:r w:rsidRPr="003958C8">
              <w:rPr>
                <w:rFonts w:ascii="Times New Roman" w:hAnsi="Times New Roman"/>
                <w:color w:val="000000"/>
                <w:szCs w:val="22"/>
              </w:rPr>
              <w:t>0.3</w:t>
            </w:r>
          </w:p>
        </w:tc>
        <w:tc>
          <w:tcPr>
            <w:tcW w:w="1630" w:type="dxa"/>
            <w:tcBorders>
              <w:top w:val="nil"/>
              <w:left w:val="nil"/>
              <w:bottom w:val="single" w:sz="4" w:space="0" w:color="auto"/>
              <w:right w:val="single" w:sz="4" w:space="0" w:color="auto"/>
            </w:tcBorders>
            <w:vAlign w:val="center"/>
            <w:hideMark/>
          </w:tcPr>
          <w:p w14:paraId="21BEB43F" w14:textId="77777777" w:rsidR="003958C8" w:rsidRPr="003958C8" w:rsidRDefault="003958C8" w:rsidP="003958C8">
            <w:pPr>
              <w:spacing w:after="0"/>
              <w:jc w:val="center"/>
              <w:rPr>
                <w:rFonts w:ascii="Times New Roman" w:hAnsi="Times New Roman"/>
                <w:color w:val="000000"/>
                <w:szCs w:val="22"/>
              </w:rPr>
            </w:pPr>
            <w:r w:rsidRPr="003958C8">
              <w:rPr>
                <w:rFonts w:ascii="Times New Roman" w:hAnsi="Times New Roman"/>
                <w:color w:val="000000"/>
                <w:szCs w:val="22"/>
              </w:rPr>
              <w:t>0.3</w:t>
            </w:r>
          </w:p>
        </w:tc>
      </w:tr>
      <w:tr w:rsidR="003958C8" w:rsidRPr="003958C8" w14:paraId="0B850C8C" w14:textId="77777777" w:rsidTr="003958C8">
        <w:trPr>
          <w:trHeight w:val="300"/>
        </w:trPr>
        <w:tc>
          <w:tcPr>
            <w:tcW w:w="2120" w:type="dxa"/>
            <w:tcBorders>
              <w:top w:val="nil"/>
              <w:left w:val="single" w:sz="4" w:space="0" w:color="auto"/>
              <w:bottom w:val="single" w:sz="4" w:space="0" w:color="auto"/>
              <w:right w:val="single" w:sz="4" w:space="0" w:color="auto"/>
            </w:tcBorders>
            <w:vAlign w:val="center"/>
            <w:hideMark/>
          </w:tcPr>
          <w:p w14:paraId="53AC8BF8" w14:textId="77777777" w:rsidR="003958C8" w:rsidRPr="003958C8" w:rsidRDefault="003958C8" w:rsidP="003958C8">
            <w:pPr>
              <w:spacing w:after="0"/>
              <w:rPr>
                <w:rFonts w:ascii="Times New Roman" w:hAnsi="Times New Roman"/>
                <w:color w:val="000000"/>
                <w:szCs w:val="22"/>
              </w:rPr>
            </w:pPr>
            <w:r w:rsidRPr="003958C8">
              <w:rPr>
                <w:rFonts w:ascii="Times New Roman" w:hAnsi="Times New Roman"/>
                <w:color w:val="000000"/>
                <w:szCs w:val="22"/>
              </w:rPr>
              <w:t>Mesa dropseed </w:t>
            </w:r>
          </w:p>
        </w:tc>
        <w:tc>
          <w:tcPr>
            <w:tcW w:w="2548" w:type="dxa"/>
            <w:tcBorders>
              <w:top w:val="nil"/>
              <w:left w:val="nil"/>
              <w:bottom w:val="single" w:sz="4" w:space="0" w:color="auto"/>
              <w:right w:val="single" w:sz="4" w:space="0" w:color="auto"/>
            </w:tcBorders>
            <w:vAlign w:val="center"/>
            <w:hideMark/>
          </w:tcPr>
          <w:p w14:paraId="1D8295F8" w14:textId="77777777" w:rsidR="003958C8" w:rsidRPr="003958C8" w:rsidRDefault="003958C8" w:rsidP="003958C8">
            <w:pPr>
              <w:spacing w:after="0"/>
              <w:rPr>
                <w:rFonts w:ascii="Times New Roman" w:hAnsi="Times New Roman"/>
                <w:i/>
                <w:iCs/>
                <w:color w:val="000000"/>
                <w:szCs w:val="22"/>
              </w:rPr>
            </w:pPr>
            <w:r w:rsidRPr="003958C8">
              <w:rPr>
                <w:rFonts w:ascii="Times New Roman" w:hAnsi="Times New Roman"/>
                <w:i/>
                <w:iCs/>
                <w:color w:val="000000"/>
                <w:szCs w:val="22"/>
              </w:rPr>
              <w:t>Sporobolus </w:t>
            </w:r>
            <w:proofErr w:type="spellStart"/>
            <w:r w:rsidRPr="003958C8">
              <w:rPr>
                <w:rFonts w:ascii="Times New Roman" w:hAnsi="Times New Roman"/>
                <w:i/>
                <w:iCs/>
                <w:color w:val="000000"/>
                <w:szCs w:val="22"/>
              </w:rPr>
              <w:t>flexuosus</w:t>
            </w:r>
            <w:proofErr w:type="spellEnd"/>
            <w:r w:rsidRPr="003958C8">
              <w:rPr>
                <w:rFonts w:ascii="Times New Roman" w:hAnsi="Times New Roman"/>
                <w:i/>
                <w:iCs/>
                <w:color w:val="000000"/>
                <w:szCs w:val="22"/>
              </w:rPr>
              <w:t> </w:t>
            </w:r>
          </w:p>
        </w:tc>
        <w:tc>
          <w:tcPr>
            <w:tcW w:w="1474" w:type="dxa"/>
            <w:tcBorders>
              <w:top w:val="nil"/>
              <w:left w:val="nil"/>
              <w:bottom w:val="single" w:sz="4" w:space="0" w:color="auto"/>
              <w:right w:val="single" w:sz="4" w:space="0" w:color="auto"/>
            </w:tcBorders>
            <w:vAlign w:val="center"/>
            <w:hideMark/>
          </w:tcPr>
          <w:p w14:paraId="35BFFBA6" w14:textId="77777777" w:rsidR="003958C8" w:rsidRPr="003958C8" w:rsidRDefault="003958C8" w:rsidP="003958C8">
            <w:pPr>
              <w:spacing w:after="0"/>
              <w:rPr>
                <w:rFonts w:ascii="Times New Roman" w:hAnsi="Times New Roman"/>
                <w:color w:val="000000"/>
                <w:szCs w:val="22"/>
              </w:rPr>
            </w:pPr>
            <w:r w:rsidRPr="003958C8">
              <w:rPr>
                <w:rFonts w:ascii="Times New Roman" w:hAnsi="Times New Roman"/>
                <w:color w:val="000000"/>
                <w:szCs w:val="22"/>
              </w:rPr>
              <w:t>Graminoid </w:t>
            </w:r>
          </w:p>
        </w:tc>
        <w:tc>
          <w:tcPr>
            <w:tcW w:w="1468" w:type="dxa"/>
            <w:tcBorders>
              <w:top w:val="nil"/>
              <w:left w:val="nil"/>
              <w:bottom w:val="single" w:sz="4" w:space="0" w:color="auto"/>
              <w:right w:val="single" w:sz="4" w:space="0" w:color="auto"/>
            </w:tcBorders>
            <w:vAlign w:val="center"/>
            <w:hideMark/>
          </w:tcPr>
          <w:p w14:paraId="2125DDC2" w14:textId="77777777" w:rsidR="003958C8" w:rsidRPr="003958C8" w:rsidRDefault="003958C8" w:rsidP="003958C8">
            <w:pPr>
              <w:spacing w:after="0"/>
              <w:jc w:val="center"/>
              <w:rPr>
                <w:rFonts w:ascii="Times New Roman" w:hAnsi="Times New Roman"/>
                <w:color w:val="000000"/>
                <w:szCs w:val="22"/>
              </w:rPr>
            </w:pPr>
            <w:r w:rsidRPr="003958C8">
              <w:rPr>
                <w:rFonts w:ascii="Times New Roman" w:hAnsi="Times New Roman"/>
                <w:color w:val="000000"/>
                <w:szCs w:val="22"/>
              </w:rPr>
              <w:t>0.3</w:t>
            </w:r>
          </w:p>
        </w:tc>
        <w:tc>
          <w:tcPr>
            <w:tcW w:w="1630" w:type="dxa"/>
            <w:tcBorders>
              <w:top w:val="nil"/>
              <w:left w:val="nil"/>
              <w:bottom w:val="single" w:sz="4" w:space="0" w:color="auto"/>
              <w:right w:val="single" w:sz="4" w:space="0" w:color="auto"/>
            </w:tcBorders>
            <w:vAlign w:val="center"/>
            <w:hideMark/>
          </w:tcPr>
          <w:p w14:paraId="44B915C5" w14:textId="77777777" w:rsidR="003958C8" w:rsidRPr="003958C8" w:rsidRDefault="003958C8" w:rsidP="003958C8">
            <w:pPr>
              <w:spacing w:after="0"/>
              <w:jc w:val="center"/>
              <w:rPr>
                <w:rFonts w:ascii="Times New Roman" w:hAnsi="Times New Roman"/>
                <w:color w:val="000000"/>
                <w:szCs w:val="22"/>
              </w:rPr>
            </w:pPr>
            <w:r w:rsidRPr="003958C8">
              <w:rPr>
                <w:rFonts w:ascii="Times New Roman" w:hAnsi="Times New Roman"/>
                <w:color w:val="000000"/>
                <w:szCs w:val="22"/>
              </w:rPr>
              <w:t>0.0</w:t>
            </w:r>
          </w:p>
        </w:tc>
      </w:tr>
      <w:tr w:rsidR="003958C8" w:rsidRPr="003958C8" w14:paraId="554E2B6C" w14:textId="77777777" w:rsidTr="003958C8">
        <w:trPr>
          <w:trHeight w:val="300"/>
        </w:trPr>
        <w:tc>
          <w:tcPr>
            <w:tcW w:w="2120" w:type="dxa"/>
            <w:tcBorders>
              <w:top w:val="nil"/>
              <w:left w:val="single" w:sz="4" w:space="0" w:color="auto"/>
              <w:bottom w:val="single" w:sz="4" w:space="0" w:color="auto"/>
              <w:right w:val="single" w:sz="4" w:space="0" w:color="auto"/>
            </w:tcBorders>
            <w:vAlign w:val="center"/>
            <w:hideMark/>
          </w:tcPr>
          <w:p w14:paraId="0A3F1282" w14:textId="77777777" w:rsidR="003958C8" w:rsidRPr="003958C8" w:rsidRDefault="003958C8" w:rsidP="003958C8">
            <w:pPr>
              <w:spacing w:after="0"/>
              <w:rPr>
                <w:rFonts w:ascii="Times New Roman" w:hAnsi="Times New Roman"/>
                <w:color w:val="000000"/>
                <w:szCs w:val="22"/>
              </w:rPr>
            </w:pPr>
            <w:r w:rsidRPr="003958C8">
              <w:rPr>
                <w:rFonts w:ascii="Times New Roman" w:hAnsi="Times New Roman"/>
                <w:color w:val="000000"/>
                <w:szCs w:val="22"/>
              </w:rPr>
              <w:t>Giant dropseed </w:t>
            </w:r>
          </w:p>
        </w:tc>
        <w:tc>
          <w:tcPr>
            <w:tcW w:w="2548" w:type="dxa"/>
            <w:tcBorders>
              <w:top w:val="nil"/>
              <w:left w:val="nil"/>
              <w:bottom w:val="single" w:sz="4" w:space="0" w:color="auto"/>
              <w:right w:val="single" w:sz="4" w:space="0" w:color="auto"/>
            </w:tcBorders>
            <w:vAlign w:val="center"/>
            <w:hideMark/>
          </w:tcPr>
          <w:p w14:paraId="30B5A8D2" w14:textId="77777777" w:rsidR="003958C8" w:rsidRPr="003958C8" w:rsidRDefault="003958C8" w:rsidP="003958C8">
            <w:pPr>
              <w:spacing w:after="0"/>
              <w:rPr>
                <w:rFonts w:ascii="Times New Roman" w:hAnsi="Times New Roman"/>
                <w:i/>
                <w:iCs/>
                <w:color w:val="000000"/>
                <w:szCs w:val="22"/>
              </w:rPr>
            </w:pPr>
            <w:r w:rsidRPr="003958C8">
              <w:rPr>
                <w:rFonts w:ascii="Times New Roman" w:hAnsi="Times New Roman"/>
                <w:i/>
                <w:iCs/>
                <w:color w:val="000000"/>
                <w:szCs w:val="22"/>
              </w:rPr>
              <w:t>Sporobolus </w:t>
            </w:r>
            <w:proofErr w:type="spellStart"/>
            <w:r w:rsidRPr="003958C8">
              <w:rPr>
                <w:rFonts w:ascii="Times New Roman" w:hAnsi="Times New Roman"/>
                <w:i/>
                <w:iCs/>
                <w:color w:val="000000"/>
                <w:szCs w:val="22"/>
              </w:rPr>
              <w:t>giganticus</w:t>
            </w:r>
            <w:proofErr w:type="spellEnd"/>
            <w:r w:rsidRPr="003958C8">
              <w:rPr>
                <w:rFonts w:ascii="Times New Roman" w:hAnsi="Times New Roman"/>
                <w:i/>
                <w:iCs/>
                <w:color w:val="000000"/>
                <w:szCs w:val="22"/>
              </w:rPr>
              <w:t> </w:t>
            </w:r>
          </w:p>
        </w:tc>
        <w:tc>
          <w:tcPr>
            <w:tcW w:w="1474" w:type="dxa"/>
            <w:tcBorders>
              <w:top w:val="nil"/>
              <w:left w:val="nil"/>
              <w:bottom w:val="single" w:sz="4" w:space="0" w:color="auto"/>
              <w:right w:val="single" w:sz="4" w:space="0" w:color="auto"/>
            </w:tcBorders>
            <w:vAlign w:val="center"/>
            <w:hideMark/>
          </w:tcPr>
          <w:p w14:paraId="441A3E7B" w14:textId="77777777" w:rsidR="003958C8" w:rsidRPr="003958C8" w:rsidRDefault="003958C8" w:rsidP="003958C8">
            <w:pPr>
              <w:spacing w:after="0"/>
              <w:rPr>
                <w:rFonts w:ascii="Times New Roman" w:hAnsi="Times New Roman"/>
                <w:color w:val="000000"/>
                <w:szCs w:val="22"/>
              </w:rPr>
            </w:pPr>
            <w:r w:rsidRPr="003958C8">
              <w:rPr>
                <w:rFonts w:ascii="Times New Roman" w:hAnsi="Times New Roman"/>
                <w:color w:val="000000"/>
                <w:szCs w:val="22"/>
              </w:rPr>
              <w:t>Graminoid </w:t>
            </w:r>
          </w:p>
        </w:tc>
        <w:tc>
          <w:tcPr>
            <w:tcW w:w="1468" w:type="dxa"/>
            <w:tcBorders>
              <w:top w:val="nil"/>
              <w:left w:val="nil"/>
              <w:bottom w:val="single" w:sz="4" w:space="0" w:color="auto"/>
              <w:right w:val="single" w:sz="4" w:space="0" w:color="auto"/>
            </w:tcBorders>
            <w:vAlign w:val="center"/>
            <w:hideMark/>
          </w:tcPr>
          <w:p w14:paraId="3DDBC562" w14:textId="77777777" w:rsidR="003958C8" w:rsidRPr="003958C8" w:rsidRDefault="003958C8" w:rsidP="003958C8">
            <w:pPr>
              <w:spacing w:after="0"/>
              <w:jc w:val="center"/>
              <w:rPr>
                <w:rFonts w:ascii="Times New Roman" w:hAnsi="Times New Roman"/>
                <w:color w:val="000000"/>
                <w:szCs w:val="22"/>
              </w:rPr>
            </w:pPr>
            <w:r w:rsidRPr="003958C8">
              <w:rPr>
                <w:rFonts w:ascii="Times New Roman" w:hAnsi="Times New Roman"/>
                <w:color w:val="000000"/>
                <w:szCs w:val="22"/>
              </w:rPr>
              <w:t>0.5</w:t>
            </w:r>
          </w:p>
        </w:tc>
        <w:tc>
          <w:tcPr>
            <w:tcW w:w="1630" w:type="dxa"/>
            <w:tcBorders>
              <w:top w:val="nil"/>
              <w:left w:val="nil"/>
              <w:bottom w:val="single" w:sz="4" w:space="0" w:color="auto"/>
              <w:right w:val="single" w:sz="4" w:space="0" w:color="auto"/>
            </w:tcBorders>
            <w:vAlign w:val="center"/>
            <w:hideMark/>
          </w:tcPr>
          <w:p w14:paraId="33300C21" w14:textId="77777777" w:rsidR="003958C8" w:rsidRPr="003958C8" w:rsidRDefault="003958C8" w:rsidP="003958C8">
            <w:pPr>
              <w:spacing w:after="0"/>
              <w:jc w:val="center"/>
              <w:rPr>
                <w:rFonts w:ascii="Times New Roman" w:hAnsi="Times New Roman"/>
                <w:color w:val="000000"/>
                <w:szCs w:val="22"/>
              </w:rPr>
            </w:pPr>
            <w:r w:rsidRPr="003958C8">
              <w:rPr>
                <w:rFonts w:ascii="Times New Roman" w:hAnsi="Times New Roman"/>
                <w:color w:val="000000"/>
                <w:szCs w:val="22"/>
              </w:rPr>
              <w:t>0.0</w:t>
            </w:r>
          </w:p>
        </w:tc>
      </w:tr>
      <w:tr w:rsidR="003958C8" w:rsidRPr="003958C8" w14:paraId="35DC133C" w14:textId="77777777" w:rsidTr="003958C8">
        <w:trPr>
          <w:trHeight w:val="300"/>
        </w:trPr>
        <w:tc>
          <w:tcPr>
            <w:tcW w:w="2120" w:type="dxa"/>
            <w:tcBorders>
              <w:top w:val="nil"/>
              <w:left w:val="single" w:sz="4" w:space="0" w:color="auto"/>
              <w:bottom w:val="single" w:sz="4" w:space="0" w:color="auto"/>
              <w:right w:val="single" w:sz="4" w:space="0" w:color="auto"/>
            </w:tcBorders>
            <w:vAlign w:val="center"/>
            <w:hideMark/>
          </w:tcPr>
          <w:p w14:paraId="32E4BB7B" w14:textId="77777777" w:rsidR="003958C8" w:rsidRPr="003958C8" w:rsidRDefault="003958C8" w:rsidP="003958C8">
            <w:pPr>
              <w:spacing w:after="0"/>
              <w:rPr>
                <w:rFonts w:ascii="Times New Roman" w:hAnsi="Times New Roman"/>
                <w:color w:val="000000"/>
                <w:szCs w:val="22"/>
              </w:rPr>
            </w:pPr>
            <w:r w:rsidRPr="003958C8">
              <w:rPr>
                <w:rFonts w:ascii="Times New Roman" w:hAnsi="Times New Roman"/>
                <w:color w:val="000000"/>
                <w:szCs w:val="22"/>
              </w:rPr>
              <w:t>Giant sacaton </w:t>
            </w:r>
          </w:p>
        </w:tc>
        <w:tc>
          <w:tcPr>
            <w:tcW w:w="2548" w:type="dxa"/>
            <w:tcBorders>
              <w:top w:val="nil"/>
              <w:left w:val="nil"/>
              <w:bottom w:val="single" w:sz="4" w:space="0" w:color="auto"/>
              <w:right w:val="single" w:sz="4" w:space="0" w:color="auto"/>
            </w:tcBorders>
            <w:vAlign w:val="center"/>
            <w:hideMark/>
          </w:tcPr>
          <w:p w14:paraId="0BF93115" w14:textId="77777777" w:rsidR="003958C8" w:rsidRPr="003958C8" w:rsidRDefault="003958C8" w:rsidP="003958C8">
            <w:pPr>
              <w:spacing w:after="0"/>
              <w:rPr>
                <w:rFonts w:ascii="Times New Roman" w:hAnsi="Times New Roman"/>
                <w:i/>
                <w:iCs/>
                <w:color w:val="000000"/>
                <w:szCs w:val="22"/>
              </w:rPr>
            </w:pPr>
            <w:r w:rsidRPr="003958C8">
              <w:rPr>
                <w:rFonts w:ascii="Times New Roman" w:hAnsi="Times New Roman"/>
                <w:i/>
                <w:iCs/>
                <w:color w:val="000000"/>
                <w:szCs w:val="22"/>
              </w:rPr>
              <w:t>Sporobolus </w:t>
            </w:r>
            <w:proofErr w:type="spellStart"/>
            <w:r w:rsidRPr="003958C8">
              <w:rPr>
                <w:rFonts w:ascii="Times New Roman" w:hAnsi="Times New Roman"/>
                <w:i/>
                <w:iCs/>
                <w:color w:val="000000"/>
                <w:szCs w:val="22"/>
              </w:rPr>
              <w:t>wrightii</w:t>
            </w:r>
            <w:proofErr w:type="spellEnd"/>
            <w:r w:rsidRPr="003958C8">
              <w:rPr>
                <w:rFonts w:ascii="Times New Roman" w:hAnsi="Times New Roman"/>
                <w:i/>
                <w:iCs/>
                <w:color w:val="000000"/>
                <w:szCs w:val="22"/>
              </w:rPr>
              <w:t> </w:t>
            </w:r>
          </w:p>
        </w:tc>
        <w:tc>
          <w:tcPr>
            <w:tcW w:w="1474" w:type="dxa"/>
            <w:tcBorders>
              <w:top w:val="nil"/>
              <w:left w:val="nil"/>
              <w:bottom w:val="single" w:sz="4" w:space="0" w:color="auto"/>
              <w:right w:val="single" w:sz="4" w:space="0" w:color="auto"/>
            </w:tcBorders>
            <w:vAlign w:val="center"/>
            <w:hideMark/>
          </w:tcPr>
          <w:p w14:paraId="71DCAC79" w14:textId="77777777" w:rsidR="003958C8" w:rsidRPr="003958C8" w:rsidRDefault="003958C8" w:rsidP="003958C8">
            <w:pPr>
              <w:spacing w:after="0"/>
              <w:rPr>
                <w:rFonts w:ascii="Times New Roman" w:hAnsi="Times New Roman"/>
                <w:color w:val="000000"/>
                <w:szCs w:val="22"/>
              </w:rPr>
            </w:pPr>
            <w:r w:rsidRPr="003958C8">
              <w:rPr>
                <w:rFonts w:ascii="Times New Roman" w:hAnsi="Times New Roman"/>
                <w:color w:val="000000"/>
                <w:szCs w:val="22"/>
              </w:rPr>
              <w:t>Graminoid </w:t>
            </w:r>
          </w:p>
        </w:tc>
        <w:tc>
          <w:tcPr>
            <w:tcW w:w="1468" w:type="dxa"/>
            <w:tcBorders>
              <w:top w:val="nil"/>
              <w:left w:val="nil"/>
              <w:bottom w:val="single" w:sz="4" w:space="0" w:color="auto"/>
              <w:right w:val="single" w:sz="4" w:space="0" w:color="auto"/>
            </w:tcBorders>
            <w:vAlign w:val="center"/>
            <w:hideMark/>
          </w:tcPr>
          <w:p w14:paraId="39D1807D" w14:textId="77777777" w:rsidR="003958C8" w:rsidRPr="003958C8" w:rsidRDefault="003958C8" w:rsidP="003958C8">
            <w:pPr>
              <w:spacing w:after="0"/>
              <w:jc w:val="center"/>
              <w:rPr>
                <w:rFonts w:ascii="Times New Roman" w:hAnsi="Times New Roman"/>
                <w:color w:val="000000"/>
                <w:szCs w:val="22"/>
              </w:rPr>
            </w:pPr>
            <w:r w:rsidRPr="003958C8">
              <w:rPr>
                <w:rFonts w:ascii="Times New Roman" w:hAnsi="Times New Roman"/>
                <w:color w:val="000000"/>
                <w:szCs w:val="22"/>
              </w:rPr>
              <w:t>1.0</w:t>
            </w:r>
          </w:p>
        </w:tc>
        <w:tc>
          <w:tcPr>
            <w:tcW w:w="1630" w:type="dxa"/>
            <w:tcBorders>
              <w:top w:val="nil"/>
              <w:left w:val="nil"/>
              <w:bottom w:val="single" w:sz="4" w:space="0" w:color="auto"/>
              <w:right w:val="single" w:sz="4" w:space="0" w:color="auto"/>
            </w:tcBorders>
            <w:vAlign w:val="center"/>
            <w:hideMark/>
          </w:tcPr>
          <w:p w14:paraId="353B0FDB" w14:textId="77777777" w:rsidR="003958C8" w:rsidRPr="003958C8" w:rsidRDefault="003958C8" w:rsidP="003958C8">
            <w:pPr>
              <w:spacing w:after="0"/>
              <w:jc w:val="center"/>
              <w:rPr>
                <w:rFonts w:ascii="Times New Roman" w:hAnsi="Times New Roman"/>
                <w:color w:val="000000"/>
                <w:szCs w:val="22"/>
              </w:rPr>
            </w:pPr>
            <w:r w:rsidRPr="003958C8">
              <w:rPr>
                <w:rFonts w:ascii="Times New Roman" w:hAnsi="Times New Roman"/>
                <w:color w:val="000000"/>
                <w:szCs w:val="22"/>
              </w:rPr>
              <w:t>1.5</w:t>
            </w:r>
          </w:p>
        </w:tc>
      </w:tr>
      <w:tr w:rsidR="003958C8" w:rsidRPr="003958C8" w14:paraId="5D66CFFD" w14:textId="77777777" w:rsidTr="003958C8">
        <w:trPr>
          <w:trHeight w:val="300"/>
        </w:trPr>
        <w:tc>
          <w:tcPr>
            <w:tcW w:w="6142" w:type="dxa"/>
            <w:gridSpan w:val="3"/>
            <w:tcBorders>
              <w:top w:val="nil"/>
              <w:left w:val="single" w:sz="4" w:space="0" w:color="000000"/>
              <w:bottom w:val="single" w:sz="4" w:space="0" w:color="000000"/>
              <w:right w:val="single" w:sz="8" w:space="0" w:color="000000"/>
            </w:tcBorders>
            <w:vAlign w:val="center"/>
            <w:hideMark/>
          </w:tcPr>
          <w:p w14:paraId="56DAB3FF" w14:textId="77777777" w:rsidR="003958C8" w:rsidRPr="003958C8" w:rsidRDefault="003958C8" w:rsidP="003958C8">
            <w:pPr>
              <w:spacing w:after="0"/>
              <w:jc w:val="center"/>
              <w:rPr>
                <w:rFonts w:ascii="Times New Roman" w:hAnsi="Times New Roman"/>
                <w:b/>
                <w:bCs/>
                <w:color w:val="000000"/>
                <w:szCs w:val="22"/>
              </w:rPr>
            </w:pPr>
            <w:r w:rsidRPr="003958C8">
              <w:rPr>
                <w:rFonts w:ascii="Times New Roman" w:hAnsi="Times New Roman"/>
                <w:b/>
                <w:bCs/>
                <w:color w:val="000000"/>
                <w:szCs w:val="22"/>
              </w:rPr>
              <w:t>TOTAL</w:t>
            </w:r>
            <w:r w:rsidRPr="003958C8">
              <w:rPr>
                <w:rFonts w:ascii="Times New Roman" w:hAnsi="Times New Roman"/>
                <w:color w:val="000000"/>
                <w:szCs w:val="22"/>
              </w:rPr>
              <w:t> </w:t>
            </w:r>
          </w:p>
        </w:tc>
        <w:tc>
          <w:tcPr>
            <w:tcW w:w="1468" w:type="dxa"/>
            <w:tcBorders>
              <w:top w:val="nil"/>
              <w:left w:val="nil"/>
              <w:bottom w:val="single" w:sz="4" w:space="0" w:color="000000"/>
              <w:right w:val="single" w:sz="8" w:space="0" w:color="auto"/>
            </w:tcBorders>
            <w:vAlign w:val="center"/>
            <w:hideMark/>
          </w:tcPr>
          <w:p w14:paraId="1F381741" w14:textId="77777777" w:rsidR="003958C8" w:rsidRPr="003958C8" w:rsidRDefault="003958C8" w:rsidP="003958C8">
            <w:pPr>
              <w:spacing w:after="0"/>
              <w:jc w:val="center"/>
              <w:rPr>
                <w:rFonts w:ascii="Times New Roman" w:hAnsi="Times New Roman"/>
                <w:b/>
                <w:bCs/>
                <w:color w:val="000000"/>
                <w:szCs w:val="22"/>
              </w:rPr>
            </w:pPr>
            <w:r w:rsidRPr="003958C8">
              <w:rPr>
                <w:rFonts w:ascii="Times New Roman" w:hAnsi="Times New Roman"/>
                <w:b/>
                <w:bCs/>
                <w:color w:val="000000"/>
                <w:szCs w:val="22"/>
              </w:rPr>
              <w:t>28.2</w:t>
            </w:r>
          </w:p>
        </w:tc>
        <w:tc>
          <w:tcPr>
            <w:tcW w:w="1630" w:type="dxa"/>
            <w:tcBorders>
              <w:top w:val="nil"/>
              <w:left w:val="nil"/>
              <w:bottom w:val="single" w:sz="4" w:space="0" w:color="000000"/>
              <w:right w:val="single" w:sz="8" w:space="0" w:color="auto"/>
            </w:tcBorders>
            <w:vAlign w:val="center"/>
            <w:hideMark/>
          </w:tcPr>
          <w:p w14:paraId="45E0D561" w14:textId="77777777" w:rsidR="003958C8" w:rsidRPr="003958C8" w:rsidRDefault="003958C8" w:rsidP="003958C8">
            <w:pPr>
              <w:spacing w:after="0"/>
              <w:jc w:val="center"/>
              <w:rPr>
                <w:rFonts w:ascii="Times New Roman" w:hAnsi="Times New Roman"/>
                <w:b/>
                <w:bCs/>
                <w:color w:val="000000"/>
                <w:szCs w:val="22"/>
              </w:rPr>
            </w:pPr>
            <w:r w:rsidRPr="003958C8">
              <w:rPr>
                <w:rFonts w:ascii="Times New Roman" w:hAnsi="Times New Roman"/>
                <w:b/>
                <w:bCs/>
                <w:color w:val="000000"/>
                <w:szCs w:val="22"/>
              </w:rPr>
              <w:t>28.1</w:t>
            </w:r>
          </w:p>
        </w:tc>
      </w:tr>
    </w:tbl>
    <w:p w14:paraId="3CD13119" w14:textId="77777777" w:rsidR="003958C8" w:rsidRPr="00436FE2" w:rsidRDefault="003958C8" w:rsidP="003958C8">
      <w:pPr>
        <w:spacing w:before="100" w:beforeAutospacing="1" w:after="100" w:afterAutospacing="1"/>
        <w:rPr>
          <w:sz w:val="24"/>
        </w:rPr>
      </w:pPr>
    </w:p>
    <w:p w14:paraId="4C7EC83D" w14:textId="77777777" w:rsidR="00390AAE" w:rsidRPr="00436FE2" w:rsidRDefault="00390AAE" w:rsidP="003B6F40">
      <w:pPr>
        <w:ind w:left="720" w:hanging="720"/>
      </w:pPr>
    </w:p>
    <w:p w14:paraId="5C1C89F3" w14:textId="77777777" w:rsidR="00390AAE" w:rsidRPr="00436FE2" w:rsidRDefault="00390AAE" w:rsidP="003B6F40">
      <w:pPr>
        <w:ind w:left="720" w:hanging="720"/>
      </w:pPr>
    </w:p>
    <w:sectPr w:rsidR="00390AAE" w:rsidRPr="00436FE2">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B48689" w14:textId="77777777" w:rsidR="001F21CB" w:rsidRDefault="001F21CB" w:rsidP="00B6424D">
      <w:pPr>
        <w:spacing w:after="0"/>
      </w:pPr>
      <w:r>
        <w:separator/>
      </w:r>
    </w:p>
  </w:endnote>
  <w:endnote w:type="continuationSeparator" w:id="0">
    <w:p w14:paraId="2CF0F55D" w14:textId="77777777" w:rsidR="001F21CB" w:rsidRDefault="001F21CB" w:rsidP="00B6424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Narrow">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90725D" w14:textId="77777777" w:rsidR="001F21CB" w:rsidRDefault="001F21CB" w:rsidP="00B6424D">
      <w:pPr>
        <w:spacing w:after="0"/>
      </w:pPr>
      <w:r>
        <w:separator/>
      </w:r>
    </w:p>
  </w:footnote>
  <w:footnote w:type="continuationSeparator" w:id="0">
    <w:p w14:paraId="64754A68" w14:textId="77777777" w:rsidR="001F21CB" w:rsidRDefault="001F21CB" w:rsidP="00B6424D">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FB4E98" w14:textId="5EE0DB48" w:rsidR="00B6424D" w:rsidRPr="00B6424D" w:rsidRDefault="00B6424D">
    <w:pPr>
      <w:pStyle w:val="Header"/>
      <w:rPr>
        <w:i/>
        <w:iCs/>
        <w:sz w:val="18"/>
        <w:szCs w:val="18"/>
      </w:rPr>
    </w:pPr>
    <w:r w:rsidRPr="00B6424D">
      <w:rPr>
        <w:i/>
        <w:iCs/>
        <w:sz w:val="18"/>
        <w:szCs w:val="18"/>
      </w:rPr>
      <w:t>Campbell to Montano Road</w:t>
    </w:r>
    <w:r w:rsidR="00BD39F6">
      <w:rPr>
        <w:i/>
        <w:iCs/>
        <w:sz w:val="18"/>
        <w:szCs w:val="18"/>
      </w:rPr>
      <w:t xml:space="preserve"> Forest, Fuels, and</w:t>
    </w:r>
    <w:r w:rsidRPr="00B6424D">
      <w:rPr>
        <w:i/>
        <w:iCs/>
        <w:sz w:val="18"/>
        <w:szCs w:val="18"/>
      </w:rPr>
      <w:t xml:space="preserve"> Habitat Management Plan</w:t>
    </w:r>
    <w:r w:rsidR="00BD39F6">
      <w:rPr>
        <w:i/>
        <w:iCs/>
        <w:sz w:val="18"/>
        <w:szCs w:val="18"/>
      </w:rPr>
      <w:t xml:space="preserve"> </w:t>
    </w:r>
    <w:r>
      <w:rPr>
        <w:i/>
        <w:iCs/>
        <w:sz w:val="18"/>
        <w:szCs w:val="18"/>
      </w:rPr>
      <w:t xml:space="preserve">                                             </w:t>
    </w:r>
    <w:r>
      <w:rPr>
        <w:i/>
        <w:iCs/>
        <w:noProof/>
        <w:sz w:val="18"/>
        <w:szCs w:val="18"/>
        <w14:ligatures w14:val="standardContextual"/>
      </w:rPr>
      <w:drawing>
        <wp:inline distT="0" distB="0" distL="0" distR="0" wp14:anchorId="2CCC6A65" wp14:editId="0CE62EB4">
          <wp:extent cx="737111" cy="314325"/>
          <wp:effectExtent l="0" t="0" r="6350" b="0"/>
          <wp:docPr id="1438497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849763" name="Picture 143849763"/>
                  <pic:cNvPicPr/>
                </pic:nvPicPr>
                <pic:blipFill>
                  <a:blip r:embed="rId1">
                    <a:extLst>
                      <a:ext uri="{28A0092B-C50C-407E-A947-70E740481C1C}">
                        <a14:useLocalDpi xmlns:a14="http://schemas.microsoft.com/office/drawing/2010/main" val="0"/>
                      </a:ext>
                    </a:extLst>
                  </a:blip>
                  <a:stretch>
                    <a:fillRect/>
                  </a:stretch>
                </pic:blipFill>
                <pic:spPr>
                  <a:xfrm>
                    <a:off x="0" y="0"/>
                    <a:ext cx="785506" cy="334962"/>
                  </a:xfrm>
                  <a:prstGeom prst="rect">
                    <a:avLst/>
                  </a:prstGeom>
                </pic:spPr>
              </pic:pic>
            </a:graphicData>
          </a:graphic>
        </wp:inline>
      </w:drawing>
    </w:r>
    <w:r>
      <w:rPr>
        <w:i/>
        <w:iCs/>
        <w:noProof/>
        <w:sz w:val="18"/>
        <w:szCs w:val="18"/>
        <w14:ligatures w14:val="standardContextual"/>
      </w:rPr>
      <w:drawing>
        <wp:inline distT="0" distB="0" distL="0" distR="0" wp14:anchorId="46CBC535" wp14:editId="231FB416">
          <wp:extent cx="513080" cy="300027"/>
          <wp:effectExtent l="0" t="0" r="1270" b="5080"/>
          <wp:docPr id="55282113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2821135" name="Picture 3"/>
                  <pic:cNvPicPr/>
                </pic:nvPicPr>
                <pic:blipFill>
                  <a:blip r:embed="rId2">
                    <a:extLst>
                      <a:ext uri="{28A0092B-C50C-407E-A947-70E740481C1C}">
                        <a14:useLocalDpi xmlns:a14="http://schemas.microsoft.com/office/drawing/2010/main" val="0"/>
                      </a:ext>
                    </a:extLst>
                  </a:blip>
                  <a:stretch>
                    <a:fillRect/>
                  </a:stretch>
                </pic:blipFill>
                <pic:spPr>
                  <a:xfrm>
                    <a:off x="0" y="0"/>
                    <a:ext cx="525618" cy="30735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DB1714"/>
    <w:multiLevelType w:val="multilevel"/>
    <w:tmpl w:val="21B8E5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6FD27D5"/>
    <w:multiLevelType w:val="multilevel"/>
    <w:tmpl w:val="7D94F6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96640600">
    <w:abstractNumId w:val="0"/>
  </w:num>
  <w:num w:numId="2" w16cid:durableId="10738950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0A7E"/>
    <w:rsid w:val="000004B0"/>
    <w:rsid w:val="00003755"/>
    <w:rsid w:val="000A2E9B"/>
    <w:rsid w:val="000E497E"/>
    <w:rsid w:val="00116BA7"/>
    <w:rsid w:val="00152B14"/>
    <w:rsid w:val="00160AAF"/>
    <w:rsid w:val="001749B0"/>
    <w:rsid w:val="001765FD"/>
    <w:rsid w:val="001B0E6C"/>
    <w:rsid w:val="001E506E"/>
    <w:rsid w:val="001F21CB"/>
    <w:rsid w:val="002033A4"/>
    <w:rsid w:val="00291060"/>
    <w:rsid w:val="00302624"/>
    <w:rsid w:val="00315C5D"/>
    <w:rsid w:val="00330E01"/>
    <w:rsid w:val="003353F6"/>
    <w:rsid w:val="003607D0"/>
    <w:rsid w:val="00390AAE"/>
    <w:rsid w:val="003958C8"/>
    <w:rsid w:val="003B6F40"/>
    <w:rsid w:val="003B75C0"/>
    <w:rsid w:val="00436FE2"/>
    <w:rsid w:val="00440A7E"/>
    <w:rsid w:val="00454633"/>
    <w:rsid w:val="00465134"/>
    <w:rsid w:val="0047062A"/>
    <w:rsid w:val="00494085"/>
    <w:rsid w:val="004B1BB7"/>
    <w:rsid w:val="004E6B62"/>
    <w:rsid w:val="00524587"/>
    <w:rsid w:val="00571E1B"/>
    <w:rsid w:val="005752DB"/>
    <w:rsid w:val="005F19C7"/>
    <w:rsid w:val="00614115"/>
    <w:rsid w:val="00625344"/>
    <w:rsid w:val="006678C2"/>
    <w:rsid w:val="006A70ED"/>
    <w:rsid w:val="00726526"/>
    <w:rsid w:val="007C17FD"/>
    <w:rsid w:val="007D1C2B"/>
    <w:rsid w:val="00855A5A"/>
    <w:rsid w:val="00885271"/>
    <w:rsid w:val="008A032F"/>
    <w:rsid w:val="00946D24"/>
    <w:rsid w:val="00973848"/>
    <w:rsid w:val="009A4E8D"/>
    <w:rsid w:val="009E3AFE"/>
    <w:rsid w:val="00A339A3"/>
    <w:rsid w:val="00AE0B29"/>
    <w:rsid w:val="00B02654"/>
    <w:rsid w:val="00B25F46"/>
    <w:rsid w:val="00B54758"/>
    <w:rsid w:val="00B6424D"/>
    <w:rsid w:val="00B87BEF"/>
    <w:rsid w:val="00BA3665"/>
    <w:rsid w:val="00BC0E50"/>
    <w:rsid w:val="00BD39F6"/>
    <w:rsid w:val="00C02387"/>
    <w:rsid w:val="00C10E76"/>
    <w:rsid w:val="00C71DB0"/>
    <w:rsid w:val="00CA67DC"/>
    <w:rsid w:val="00D238DF"/>
    <w:rsid w:val="00D45575"/>
    <w:rsid w:val="00DA4109"/>
    <w:rsid w:val="00DB0A25"/>
    <w:rsid w:val="00DC17D6"/>
    <w:rsid w:val="00DC58B4"/>
    <w:rsid w:val="00DD0985"/>
    <w:rsid w:val="00E0502A"/>
    <w:rsid w:val="00E60BEC"/>
    <w:rsid w:val="00EE7AA5"/>
    <w:rsid w:val="00F456AA"/>
    <w:rsid w:val="00F742F1"/>
    <w:rsid w:val="00F93EE0"/>
    <w:rsid w:val="00F955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04327F"/>
  <w15:chartTrackingRefBased/>
  <w15:docId w15:val="{B32AC680-CBC2-44AC-9179-C22C51C627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0A7E"/>
    <w:pPr>
      <w:spacing w:line="240" w:lineRule="auto"/>
    </w:pPr>
    <w:rPr>
      <w:rFonts w:eastAsia="Times New Roman" w:cs="Times New Roman"/>
      <w:kern w:val="0"/>
      <w:sz w:val="22"/>
      <w14:ligatures w14:val="none"/>
    </w:rPr>
  </w:style>
  <w:style w:type="paragraph" w:styleId="Heading1">
    <w:name w:val="heading 1"/>
    <w:basedOn w:val="Normal"/>
    <w:next w:val="Normal"/>
    <w:link w:val="Heading1Char"/>
    <w:uiPriority w:val="9"/>
    <w:qFormat/>
    <w:rsid w:val="00440A7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40A7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40A7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40A7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40A7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40A7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40A7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40A7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40A7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40A7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40A7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40A7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40A7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40A7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40A7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40A7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40A7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40A7E"/>
    <w:rPr>
      <w:rFonts w:eastAsiaTheme="majorEastAsia" w:cstheme="majorBidi"/>
      <w:color w:val="272727" w:themeColor="text1" w:themeTint="D8"/>
    </w:rPr>
  </w:style>
  <w:style w:type="paragraph" w:styleId="Title">
    <w:name w:val="Title"/>
    <w:basedOn w:val="Normal"/>
    <w:next w:val="Normal"/>
    <w:link w:val="TitleChar"/>
    <w:uiPriority w:val="10"/>
    <w:qFormat/>
    <w:rsid w:val="00440A7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40A7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40A7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40A7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40A7E"/>
    <w:pPr>
      <w:spacing w:before="160"/>
      <w:jc w:val="center"/>
    </w:pPr>
    <w:rPr>
      <w:i/>
      <w:iCs/>
      <w:color w:val="404040" w:themeColor="text1" w:themeTint="BF"/>
    </w:rPr>
  </w:style>
  <w:style w:type="character" w:customStyle="1" w:styleId="QuoteChar">
    <w:name w:val="Quote Char"/>
    <w:basedOn w:val="DefaultParagraphFont"/>
    <w:link w:val="Quote"/>
    <w:uiPriority w:val="29"/>
    <w:rsid w:val="00440A7E"/>
    <w:rPr>
      <w:i/>
      <w:iCs/>
      <w:color w:val="404040" w:themeColor="text1" w:themeTint="BF"/>
    </w:rPr>
  </w:style>
  <w:style w:type="paragraph" w:styleId="ListParagraph">
    <w:name w:val="List Paragraph"/>
    <w:basedOn w:val="Normal"/>
    <w:uiPriority w:val="34"/>
    <w:qFormat/>
    <w:rsid w:val="00440A7E"/>
    <w:pPr>
      <w:ind w:left="720"/>
      <w:contextualSpacing/>
    </w:pPr>
  </w:style>
  <w:style w:type="character" w:styleId="IntenseEmphasis">
    <w:name w:val="Intense Emphasis"/>
    <w:basedOn w:val="DefaultParagraphFont"/>
    <w:uiPriority w:val="21"/>
    <w:qFormat/>
    <w:rsid w:val="00440A7E"/>
    <w:rPr>
      <w:i/>
      <w:iCs/>
      <w:color w:val="0F4761" w:themeColor="accent1" w:themeShade="BF"/>
    </w:rPr>
  </w:style>
  <w:style w:type="paragraph" w:styleId="IntenseQuote">
    <w:name w:val="Intense Quote"/>
    <w:basedOn w:val="Normal"/>
    <w:next w:val="Normal"/>
    <w:link w:val="IntenseQuoteChar"/>
    <w:uiPriority w:val="30"/>
    <w:qFormat/>
    <w:rsid w:val="00440A7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40A7E"/>
    <w:rPr>
      <w:i/>
      <w:iCs/>
      <w:color w:val="0F4761" w:themeColor="accent1" w:themeShade="BF"/>
    </w:rPr>
  </w:style>
  <w:style w:type="character" w:styleId="IntenseReference">
    <w:name w:val="Intense Reference"/>
    <w:basedOn w:val="DefaultParagraphFont"/>
    <w:uiPriority w:val="32"/>
    <w:qFormat/>
    <w:rsid w:val="00440A7E"/>
    <w:rPr>
      <w:b/>
      <w:bCs/>
      <w:smallCaps/>
      <w:color w:val="0F4761" w:themeColor="accent1" w:themeShade="BF"/>
      <w:spacing w:val="5"/>
    </w:rPr>
  </w:style>
  <w:style w:type="paragraph" w:styleId="Caption">
    <w:name w:val="caption"/>
    <w:aliases w:val="GSA Figure Caption"/>
    <w:basedOn w:val="Normal"/>
    <w:next w:val="Normal"/>
    <w:uiPriority w:val="35"/>
    <w:unhideWhenUsed/>
    <w:qFormat/>
    <w:rsid w:val="00BC0E50"/>
    <w:pPr>
      <w:spacing w:after="200"/>
    </w:pPr>
    <w:rPr>
      <w:i/>
      <w:iCs/>
      <w:color w:val="0E2841" w:themeColor="text2"/>
      <w:sz w:val="18"/>
      <w:szCs w:val="18"/>
    </w:rPr>
  </w:style>
  <w:style w:type="character" w:styleId="CommentReference">
    <w:name w:val="annotation reference"/>
    <w:basedOn w:val="DefaultParagraphFont"/>
    <w:uiPriority w:val="99"/>
    <w:semiHidden/>
    <w:unhideWhenUsed/>
    <w:rsid w:val="006678C2"/>
    <w:rPr>
      <w:sz w:val="16"/>
      <w:szCs w:val="16"/>
    </w:rPr>
  </w:style>
  <w:style w:type="paragraph" w:styleId="CommentText">
    <w:name w:val="annotation text"/>
    <w:basedOn w:val="Normal"/>
    <w:link w:val="CommentTextChar"/>
    <w:uiPriority w:val="99"/>
    <w:unhideWhenUsed/>
    <w:rsid w:val="006678C2"/>
    <w:rPr>
      <w:sz w:val="20"/>
      <w:szCs w:val="20"/>
    </w:rPr>
  </w:style>
  <w:style w:type="character" w:customStyle="1" w:styleId="CommentTextChar">
    <w:name w:val="Comment Text Char"/>
    <w:basedOn w:val="DefaultParagraphFont"/>
    <w:link w:val="CommentText"/>
    <w:uiPriority w:val="99"/>
    <w:rsid w:val="006678C2"/>
    <w:rPr>
      <w:rFonts w:eastAsia="Times New Roman"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6678C2"/>
    <w:rPr>
      <w:b/>
      <w:bCs/>
    </w:rPr>
  </w:style>
  <w:style w:type="character" w:customStyle="1" w:styleId="CommentSubjectChar">
    <w:name w:val="Comment Subject Char"/>
    <w:basedOn w:val="CommentTextChar"/>
    <w:link w:val="CommentSubject"/>
    <w:uiPriority w:val="99"/>
    <w:semiHidden/>
    <w:rsid w:val="006678C2"/>
    <w:rPr>
      <w:rFonts w:eastAsia="Times New Roman" w:cs="Times New Roman"/>
      <w:b/>
      <w:bCs/>
      <w:kern w:val="0"/>
      <w:sz w:val="20"/>
      <w:szCs w:val="20"/>
      <w14:ligatures w14:val="none"/>
    </w:rPr>
  </w:style>
  <w:style w:type="paragraph" w:styleId="Header">
    <w:name w:val="header"/>
    <w:basedOn w:val="Normal"/>
    <w:link w:val="HeaderChar"/>
    <w:uiPriority w:val="99"/>
    <w:unhideWhenUsed/>
    <w:rsid w:val="00B6424D"/>
    <w:pPr>
      <w:tabs>
        <w:tab w:val="center" w:pos="4680"/>
        <w:tab w:val="right" w:pos="9360"/>
      </w:tabs>
      <w:spacing w:after="0"/>
    </w:pPr>
  </w:style>
  <w:style w:type="character" w:customStyle="1" w:styleId="HeaderChar">
    <w:name w:val="Header Char"/>
    <w:basedOn w:val="DefaultParagraphFont"/>
    <w:link w:val="Header"/>
    <w:uiPriority w:val="99"/>
    <w:rsid w:val="00B6424D"/>
    <w:rPr>
      <w:rFonts w:eastAsia="Times New Roman" w:cs="Times New Roman"/>
      <w:kern w:val="0"/>
      <w:sz w:val="22"/>
      <w14:ligatures w14:val="none"/>
    </w:rPr>
  </w:style>
  <w:style w:type="paragraph" w:styleId="Footer">
    <w:name w:val="footer"/>
    <w:basedOn w:val="Normal"/>
    <w:link w:val="FooterChar"/>
    <w:uiPriority w:val="99"/>
    <w:unhideWhenUsed/>
    <w:rsid w:val="00B6424D"/>
    <w:pPr>
      <w:tabs>
        <w:tab w:val="center" w:pos="4680"/>
        <w:tab w:val="right" w:pos="9360"/>
      </w:tabs>
      <w:spacing w:after="0"/>
    </w:pPr>
  </w:style>
  <w:style w:type="character" w:customStyle="1" w:styleId="FooterChar">
    <w:name w:val="Footer Char"/>
    <w:basedOn w:val="DefaultParagraphFont"/>
    <w:link w:val="Footer"/>
    <w:uiPriority w:val="99"/>
    <w:rsid w:val="00B6424D"/>
    <w:rPr>
      <w:rFonts w:eastAsia="Times New Roman" w:cs="Times New Roman"/>
      <w:kern w:val="0"/>
      <w:sz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180</TotalTime>
  <Pages>18</Pages>
  <Words>6478</Words>
  <Characters>36925</Characters>
  <Application>Microsoft Office Word</Application>
  <DocSecurity>0</DocSecurity>
  <Lines>307</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Brennan Davis</dc:creator>
  <cp:keywords/>
  <dc:description/>
  <cp:lastModifiedBy>Chad McKenna</cp:lastModifiedBy>
  <cp:revision>5</cp:revision>
  <dcterms:created xsi:type="dcterms:W3CDTF">2026-08-31T19:50:00Z</dcterms:created>
  <dcterms:modified xsi:type="dcterms:W3CDTF">2026-09-02T13:26:00Z</dcterms:modified>
</cp:coreProperties>
</file>