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952"/>
        <w:gridCol w:w="2628"/>
      </w:tblGrid>
      <w:tr w:rsidR="00DC4140" w:rsidTr="008B26B4">
        <w:tc>
          <w:tcPr>
            <w:tcW w:w="8352" w:type="dxa"/>
            <w:gridSpan w:val="2"/>
            <w:shd w:val="clear" w:color="auto" w:fill="auto"/>
          </w:tcPr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 w:rsidRPr="00963075">
                  <w:rPr>
                    <w:rFonts w:ascii="Algerian" w:hAnsi="Algerian"/>
                    <w:b/>
                    <w:sz w:val="36"/>
                    <w:szCs w:val="36"/>
                  </w:rPr>
                  <w:t>Albuquerque</w:t>
                </w:r>
              </w:smartTag>
            </w:smartTag>
          </w:p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:rsidR="00DC4140" w:rsidRDefault="00DC4140" w:rsidP="008B26B4">
            <w:r>
              <w:rPr>
                <w:rFonts w:ascii="Baskerville Old Face" w:hAnsi="Baskerville Old Face"/>
                <w:b/>
                <w:noProof/>
                <w:sz w:val="36"/>
                <w:szCs w:val="36"/>
              </w:rPr>
              <w:drawing>
                <wp:inline distT="0" distB="0" distL="0" distR="0" wp14:anchorId="5969F0FE" wp14:editId="504F2D25">
                  <wp:extent cx="1028700" cy="1028700"/>
                  <wp:effectExtent l="0" t="0" r="0" b="0"/>
                  <wp:docPr id="1" name="Picture 1" descr="Medallion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dallion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:rsidTr="008B26B4">
        <w:tc>
          <w:tcPr>
            <w:tcW w:w="5400" w:type="dxa"/>
            <w:shd w:val="clear" w:color="auto" w:fill="auto"/>
          </w:tcPr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>Chairman</w:t>
            </w:r>
            <w:r>
              <w:rPr>
                <w:rFonts w:ascii="Arial" w:hAnsi="Arial" w:cs="Arial"/>
                <w:b/>
              </w:rPr>
              <w:t xml:space="preserve">:                             </w:t>
            </w:r>
            <w:r w:rsidRPr="009630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Anthony Trujillo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>
              <w:rPr>
                <w:rFonts w:ascii="Arial" w:hAnsi="Arial" w:cs="Arial"/>
                <w:b/>
              </w:rPr>
              <w:t xml:space="preserve">Chairman:                      Steve </w:t>
            </w:r>
            <w:r w:rsidR="00C73566">
              <w:rPr>
                <w:rFonts w:ascii="Arial" w:hAnsi="Arial" w:cs="Arial"/>
                <w:b/>
              </w:rPr>
              <w:t xml:space="preserve">M. </w:t>
            </w:r>
            <w:r>
              <w:rPr>
                <w:rFonts w:ascii="Arial" w:hAnsi="Arial" w:cs="Arial"/>
                <w:b/>
              </w:rPr>
              <w:t>Garcia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Ex-Officio Commissioner:    </w:t>
            </w:r>
            <w:r>
              <w:rPr>
                <w:rFonts w:ascii="Arial" w:hAnsi="Arial" w:cs="Arial"/>
                <w:b/>
              </w:rPr>
              <w:t>Gary Oppedahl</w:t>
            </w:r>
          </w:p>
          <w:p w:rsidR="00DC4140" w:rsidRPr="00963075" w:rsidRDefault="00DC4140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63075">
              <w:rPr>
                <w:rFonts w:ascii="Arial" w:hAnsi="Arial" w:cs="Arial"/>
                <w:b/>
                <w:i/>
                <w:sz w:val="22"/>
                <w:szCs w:val="22"/>
              </w:rPr>
              <w:t>Legal:</w:t>
            </w:r>
            <w:r w:rsidR="00C7356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Ch</w:t>
            </w:r>
            <w:r w:rsidR="00C50F10">
              <w:rPr>
                <w:rFonts w:ascii="Arial" w:hAnsi="Arial" w:cs="Arial"/>
                <w:b/>
                <w:i/>
                <w:sz w:val="22"/>
                <w:szCs w:val="22"/>
              </w:rPr>
              <w:t>r</w:t>
            </w:r>
            <w:r w:rsidR="00C73566">
              <w:rPr>
                <w:rFonts w:ascii="Arial" w:hAnsi="Arial" w:cs="Arial"/>
                <w:b/>
                <w:i/>
                <w:sz w:val="22"/>
                <w:szCs w:val="22"/>
              </w:rPr>
              <w:t>is Tebo</w:t>
            </w:r>
            <w:r w:rsidRPr="0096307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</w:t>
            </w:r>
            <w:r w:rsidR="001A7CB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</w:t>
            </w:r>
            <w:r w:rsidRPr="0096307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Staff:  </w:t>
            </w:r>
            <w:r w:rsidR="00876527">
              <w:rPr>
                <w:rFonts w:ascii="Arial" w:hAnsi="Arial" w:cs="Arial"/>
                <w:b/>
                <w:i/>
                <w:sz w:val="22"/>
                <w:szCs w:val="22"/>
              </w:rPr>
              <w:t>D. Doming</w:t>
            </w:r>
            <w:r w:rsidR="001A7CB9">
              <w:rPr>
                <w:rFonts w:ascii="Arial" w:hAnsi="Arial" w:cs="Arial"/>
                <w:b/>
                <w:i/>
                <w:sz w:val="22"/>
                <w:szCs w:val="22"/>
              </w:rPr>
              <w:t>uez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Synthia Jaramillo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Beverly Chavez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Don Kaufman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Larry Rainosek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Scott Throckmorton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</w:tc>
      </w:tr>
      <w:tr w:rsidR="00DC4140" w:rsidRPr="00963075" w:rsidTr="008B26B4">
        <w:tc>
          <w:tcPr>
            <w:tcW w:w="5400" w:type="dxa"/>
            <w:shd w:val="clear" w:color="auto" w:fill="auto"/>
          </w:tcPr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</w:tc>
      </w:tr>
    </w:tbl>
    <w:p w:rsidR="00DC4140" w:rsidRPr="00167A14" w:rsidRDefault="00D937EC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November 21</w:t>
      </w:r>
      <w:r w:rsidR="008C63D3">
        <w:rPr>
          <w:b/>
          <w:sz w:val="28"/>
          <w:szCs w:val="28"/>
        </w:rPr>
        <w:t xml:space="preserve">, </w:t>
      </w:r>
      <w:r w:rsidR="009A6EC4">
        <w:rPr>
          <w:b/>
          <w:sz w:val="28"/>
          <w:szCs w:val="28"/>
        </w:rPr>
        <w:t>2017</w:t>
      </w:r>
    </w:p>
    <w:p w:rsidR="00DC4140" w:rsidRPr="00167A14" w:rsidRDefault="00223EB5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7:30 a.m. – 9 a.m.</w:t>
      </w:r>
    </w:p>
    <w:p w:rsidR="007C38A2" w:rsidRPr="00167A14" w:rsidRDefault="007C38A2" w:rsidP="007C38A2">
      <w:pPr>
        <w:jc w:val="both"/>
        <w:rPr>
          <w:b/>
          <w:sz w:val="28"/>
          <w:szCs w:val="28"/>
        </w:rPr>
      </w:pPr>
      <w:r w:rsidRPr="00167A14">
        <w:rPr>
          <w:b/>
          <w:sz w:val="28"/>
          <w:szCs w:val="28"/>
        </w:rPr>
        <w:t>One Civic Plaza 11</w:t>
      </w:r>
      <w:r w:rsidRPr="00167A14">
        <w:rPr>
          <w:b/>
          <w:sz w:val="28"/>
          <w:szCs w:val="28"/>
          <w:vertAlign w:val="superscript"/>
        </w:rPr>
        <w:t>th</w:t>
      </w:r>
      <w:r w:rsidRPr="00167A14">
        <w:rPr>
          <w:b/>
          <w:sz w:val="28"/>
          <w:szCs w:val="28"/>
        </w:rPr>
        <w:t xml:space="preserve"> Floor</w:t>
      </w:r>
    </w:p>
    <w:p w:rsidR="007C38A2" w:rsidRPr="006913C1" w:rsidRDefault="007C38A2" w:rsidP="007C38A2">
      <w:pPr>
        <w:jc w:val="both"/>
        <w:rPr>
          <w:sz w:val="28"/>
          <w:szCs w:val="28"/>
        </w:rPr>
      </w:pPr>
      <w:r w:rsidRPr="006913C1">
        <w:rPr>
          <w:sz w:val="28"/>
          <w:szCs w:val="28"/>
        </w:rPr>
        <w:t>Mayor’s Conference Room</w:t>
      </w:r>
    </w:p>
    <w:p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DC4140" w:rsidRPr="00167A14" w:rsidRDefault="00DC4140" w:rsidP="00DC4140">
      <w:pPr>
        <w:jc w:val="center"/>
        <w:rPr>
          <w:sz w:val="28"/>
          <w:szCs w:val="28"/>
        </w:rPr>
      </w:pPr>
    </w:p>
    <w:p w:rsidR="00DC4140" w:rsidRPr="00167A14" w:rsidRDefault="00DC4140" w:rsidP="00DC414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Additions/deletions to agenda—</w:t>
      </w:r>
      <w:r w:rsidRPr="00C640D2">
        <w:rPr>
          <w:sz w:val="28"/>
          <w:szCs w:val="28"/>
        </w:rPr>
        <w:t xml:space="preserve">Chair </w:t>
      </w:r>
    </w:p>
    <w:p w:rsidR="00DC4140" w:rsidRPr="00167A14" w:rsidRDefault="00DC4140" w:rsidP="00DC4140">
      <w:pPr>
        <w:rPr>
          <w:b/>
          <w:sz w:val="28"/>
          <w:szCs w:val="28"/>
        </w:rPr>
      </w:pPr>
    </w:p>
    <w:p w:rsidR="003C5964" w:rsidRPr="003C5964" w:rsidRDefault="00D937EC" w:rsidP="00DC414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Approve October 17</w:t>
      </w:r>
      <w:r w:rsidR="008C63D3">
        <w:rPr>
          <w:b/>
          <w:sz w:val="28"/>
          <w:szCs w:val="28"/>
        </w:rPr>
        <w:t xml:space="preserve">, </w:t>
      </w:r>
      <w:r w:rsidR="001C2BA7">
        <w:rPr>
          <w:b/>
          <w:sz w:val="28"/>
          <w:szCs w:val="28"/>
        </w:rPr>
        <w:t>2017</w:t>
      </w:r>
      <w:r w:rsidR="00DC4140">
        <w:rPr>
          <w:b/>
          <w:sz w:val="28"/>
          <w:szCs w:val="28"/>
        </w:rPr>
        <w:t xml:space="preserve"> </w:t>
      </w:r>
      <w:r w:rsidR="00DC4140" w:rsidRPr="00167A14">
        <w:rPr>
          <w:b/>
          <w:sz w:val="28"/>
          <w:szCs w:val="28"/>
        </w:rPr>
        <w:t>m</w:t>
      </w:r>
      <w:r w:rsidR="00DC4140">
        <w:rPr>
          <w:b/>
          <w:sz w:val="28"/>
          <w:szCs w:val="28"/>
        </w:rPr>
        <w:t>inutes</w:t>
      </w:r>
      <w:r w:rsidR="003C5964">
        <w:rPr>
          <w:b/>
          <w:sz w:val="28"/>
          <w:szCs w:val="28"/>
        </w:rPr>
        <w:t xml:space="preserve"> </w:t>
      </w:r>
      <w:r w:rsidR="00DC4140">
        <w:rPr>
          <w:b/>
          <w:sz w:val="28"/>
          <w:szCs w:val="28"/>
        </w:rPr>
        <w:t>—</w:t>
      </w:r>
      <w:r w:rsidR="00DC4140" w:rsidRPr="00C640D2">
        <w:rPr>
          <w:sz w:val="28"/>
          <w:szCs w:val="28"/>
        </w:rPr>
        <w:t>Chair</w:t>
      </w:r>
    </w:p>
    <w:p w:rsidR="003C5964" w:rsidRDefault="003C5964" w:rsidP="003C596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62A37" w:rsidRDefault="008C63D3" w:rsidP="00EF1B1B">
      <w:pPr>
        <w:numPr>
          <w:ilvl w:val="0"/>
          <w:numId w:val="1"/>
        </w:numPr>
        <w:rPr>
          <w:sz w:val="28"/>
          <w:szCs w:val="28"/>
        </w:rPr>
      </w:pPr>
      <w:r w:rsidRPr="00893A48">
        <w:rPr>
          <w:b/>
          <w:sz w:val="28"/>
          <w:szCs w:val="28"/>
        </w:rPr>
        <w:t xml:space="preserve">Welcome &amp; </w:t>
      </w:r>
      <w:r w:rsidR="00EF1B1B">
        <w:rPr>
          <w:b/>
          <w:sz w:val="28"/>
          <w:szCs w:val="28"/>
        </w:rPr>
        <w:t xml:space="preserve">Guest </w:t>
      </w:r>
      <w:r w:rsidRPr="00893A48">
        <w:rPr>
          <w:b/>
          <w:sz w:val="28"/>
          <w:szCs w:val="28"/>
        </w:rPr>
        <w:t>Introductions</w:t>
      </w:r>
      <w:r w:rsidR="00C9013C" w:rsidRPr="00893A48">
        <w:rPr>
          <w:b/>
          <w:sz w:val="28"/>
          <w:szCs w:val="28"/>
        </w:rPr>
        <w:t>—</w:t>
      </w:r>
      <w:r w:rsidR="009D74DA">
        <w:rPr>
          <w:sz w:val="28"/>
          <w:szCs w:val="28"/>
        </w:rPr>
        <w:t>Chair</w:t>
      </w:r>
    </w:p>
    <w:p w:rsidR="00862A37" w:rsidRPr="00D937EC" w:rsidRDefault="00D937EC" w:rsidP="00D937EC">
      <w:pPr>
        <w:pStyle w:val="ListParagraph"/>
        <w:numPr>
          <w:ilvl w:val="0"/>
          <w:numId w:val="11"/>
        </w:numPr>
        <w:rPr>
          <w:b/>
          <w:sz w:val="28"/>
          <w:szCs w:val="28"/>
          <w:bdr w:val="none" w:sz="0" w:space="0" w:color="auto" w:frame="1"/>
          <w:lang w:val="es-MX"/>
        </w:rPr>
      </w:pPr>
      <w:r w:rsidRPr="00D937EC">
        <w:rPr>
          <w:sz w:val="28"/>
          <w:szCs w:val="28"/>
          <w:lang w:val="es-MX"/>
        </w:rPr>
        <w:t xml:space="preserve">Julia </w:t>
      </w:r>
      <w:proofErr w:type="spellStart"/>
      <w:r w:rsidRPr="00D937EC">
        <w:rPr>
          <w:sz w:val="28"/>
          <w:szCs w:val="28"/>
          <w:lang w:val="es-MX"/>
        </w:rPr>
        <w:t>Mandeville</w:t>
      </w:r>
      <w:proofErr w:type="spellEnd"/>
      <w:r w:rsidRPr="00D937EC">
        <w:rPr>
          <w:sz w:val="28"/>
          <w:szCs w:val="28"/>
          <w:lang w:val="es-MX"/>
        </w:rPr>
        <w:t xml:space="preserve">, </w:t>
      </w:r>
      <w:proofErr w:type="spellStart"/>
      <w:r w:rsidRPr="00D937EC">
        <w:rPr>
          <w:sz w:val="28"/>
          <w:szCs w:val="28"/>
          <w:lang w:val="es-MX"/>
        </w:rPr>
        <w:t>MiABQ</w:t>
      </w:r>
      <w:proofErr w:type="spellEnd"/>
      <w:r w:rsidRPr="00D937EC">
        <w:rPr>
          <w:sz w:val="28"/>
          <w:szCs w:val="28"/>
          <w:lang w:val="es-MX"/>
        </w:rPr>
        <w:t xml:space="preserve"> -  </w:t>
      </w:r>
      <w:hyperlink r:id="rId10" w:history="1">
        <w:r w:rsidR="00FE1696" w:rsidRPr="004F689A">
          <w:rPr>
            <w:rStyle w:val="Hyperlink"/>
            <w:sz w:val="28"/>
            <w:szCs w:val="28"/>
            <w:lang w:val="es-MX"/>
          </w:rPr>
          <w:t>http://</w:t>
        </w:r>
        <w:proofErr w:type="spellStart"/>
        <w:r w:rsidR="00FE1696" w:rsidRPr="004F689A">
          <w:rPr>
            <w:rStyle w:val="Hyperlink"/>
            <w:sz w:val="28"/>
            <w:szCs w:val="28"/>
            <w:lang w:val="es-MX"/>
          </w:rPr>
          <w:t>miabq.com</w:t>
        </w:r>
        <w:proofErr w:type="spellEnd"/>
      </w:hyperlink>
      <w:r w:rsidR="00FE1696">
        <w:rPr>
          <w:sz w:val="28"/>
          <w:szCs w:val="28"/>
          <w:lang w:val="es-MX"/>
        </w:rPr>
        <w:t xml:space="preserve"> </w:t>
      </w:r>
      <w:bookmarkStart w:id="0" w:name="_GoBack"/>
      <w:bookmarkEnd w:id="0"/>
    </w:p>
    <w:p w:rsidR="00D937EC" w:rsidRPr="00FE1696" w:rsidRDefault="00D937EC" w:rsidP="00FE1696">
      <w:pPr>
        <w:pStyle w:val="ListParagraph"/>
        <w:numPr>
          <w:ilvl w:val="1"/>
          <w:numId w:val="11"/>
        </w:numPr>
        <w:ind w:left="1800"/>
        <w:rPr>
          <w:b/>
          <w:bdr w:val="none" w:sz="0" w:space="0" w:color="auto" w:frame="1"/>
        </w:rPr>
      </w:pPr>
      <w:proofErr w:type="spellStart"/>
      <w:r w:rsidRPr="00D937EC">
        <w:rPr>
          <w:spacing w:val="8"/>
        </w:rPr>
        <w:t>MiABQ</w:t>
      </w:r>
      <w:proofErr w:type="spellEnd"/>
      <w:r w:rsidRPr="00D937EC">
        <w:rPr>
          <w:spacing w:val="8"/>
        </w:rPr>
        <w:t xml:space="preserve"> is dedicated to supporting civic engagement and participation among young people, young professionals and young families in our community. Established in March 2014, </w:t>
      </w:r>
      <w:proofErr w:type="spellStart"/>
      <w:r w:rsidRPr="00D937EC">
        <w:rPr>
          <w:spacing w:val="8"/>
        </w:rPr>
        <w:t>MiABQ</w:t>
      </w:r>
      <w:proofErr w:type="spellEnd"/>
      <w:r w:rsidRPr="00D937EC">
        <w:rPr>
          <w:spacing w:val="8"/>
        </w:rPr>
        <w:t xml:space="preserve"> is </w:t>
      </w:r>
      <w:r w:rsidR="00FE1696" w:rsidRPr="00D937EC">
        <w:rPr>
          <w:spacing w:val="8"/>
        </w:rPr>
        <w:t>an</w:t>
      </w:r>
      <w:r w:rsidRPr="00D937EC">
        <w:rPr>
          <w:spacing w:val="8"/>
        </w:rPr>
        <w:t xml:space="preserve"> independent, nonpartisan organization coordinated by volunteers from an array of sectors, perspectives and backgrounds.</w:t>
      </w:r>
    </w:p>
    <w:p w:rsidR="00FE1696" w:rsidRPr="00FE1696" w:rsidRDefault="00FE1696" w:rsidP="00FE1696">
      <w:pPr>
        <w:pStyle w:val="ListParagraph"/>
        <w:numPr>
          <w:ilvl w:val="1"/>
          <w:numId w:val="11"/>
        </w:numPr>
        <w:ind w:left="2376"/>
        <w:rPr>
          <w:b/>
          <w:bdr w:val="none" w:sz="0" w:space="0" w:color="auto" w:frame="1"/>
        </w:rPr>
      </w:pPr>
      <w:proofErr w:type="spellStart"/>
      <w:r>
        <w:rPr>
          <w:rFonts w:ascii="europa" w:hAnsi="europa" w:cs="Arial"/>
          <w:color w:val="1F1F1F"/>
          <w:spacing w:val="8"/>
        </w:rPr>
        <w:t>MiABQ</w:t>
      </w:r>
      <w:proofErr w:type="spellEnd"/>
      <w:r>
        <w:rPr>
          <w:rFonts w:ascii="europa" w:hAnsi="europa" w:cs="Arial"/>
          <w:color w:val="1F1F1F"/>
          <w:spacing w:val="8"/>
        </w:rPr>
        <w:t xml:space="preserve"> oversee</w:t>
      </w:r>
      <w:r>
        <w:rPr>
          <w:rFonts w:ascii="europa" w:hAnsi="europa" w:cs="Arial"/>
          <w:color w:val="1F1F1F"/>
          <w:spacing w:val="8"/>
        </w:rPr>
        <w:t>s an initiative focused on Permitting &amp; Regulation.</w:t>
      </w:r>
      <w:r w:rsidRPr="00FE1696">
        <w:rPr>
          <w:rFonts w:ascii="europa" w:hAnsi="europa" w:cs="Arial"/>
          <w:color w:val="1F1F1F"/>
          <w:spacing w:val="8"/>
        </w:rPr>
        <w:t xml:space="preserve"> </w:t>
      </w:r>
      <w:r>
        <w:rPr>
          <w:rFonts w:ascii="europa" w:hAnsi="europa" w:cs="Arial"/>
          <w:color w:val="1F1F1F"/>
          <w:spacing w:val="8"/>
        </w:rPr>
        <w:t>The committee’s</w:t>
      </w:r>
      <w:r>
        <w:rPr>
          <w:rFonts w:ascii="europa" w:hAnsi="europa" w:cs="Arial"/>
          <w:color w:val="1F1F1F"/>
          <w:spacing w:val="8"/>
        </w:rPr>
        <w:t xml:space="preserve"> recommendations </w:t>
      </w:r>
      <w:r>
        <w:rPr>
          <w:rFonts w:ascii="europa" w:hAnsi="europa" w:cs="Arial"/>
          <w:color w:val="1F1F1F"/>
          <w:spacing w:val="8"/>
        </w:rPr>
        <w:t xml:space="preserve">area summarized on its website. The summary report was presented to the City to serve </w:t>
      </w:r>
      <w:r>
        <w:rPr>
          <w:rFonts w:ascii="europa" w:hAnsi="europa" w:cs="Arial"/>
          <w:color w:val="1F1F1F"/>
          <w:spacing w:val="8"/>
        </w:rPr>
        <w:t xml:space="preserve">as a jumping off point for City improvements and a framework for </w:t>
      </w:r>
      <w:r>
        <w:rPr>
          <w:rFonts w:ascii="europa" w:hAnsi="europa" w:cs="Arial"/>
          <w:color w:val="1F1F1F"/>
          <w:spacing w:val="8"/>
        </w:rPr>
        <w:t xml:space="preserve">improving permitting and regulations need to support </w:t>
      </w:r>
      <w:r>
        <w:rPr>
          <w:rFonts w:ascii="europa" w:hAnsi="europa" w:cs="Arial"/>
          <w:color w:val="1F1F1F"/>
          <w:spacing w:val="8"/>
        </w:rPr>
        <w:t xml:space="preserve">future </w:t>
      </w:r>
      <w:proofErr w:type="spellStart"/>
      <w:r>
        <w:rPr>
          <w:rFonts w:ascii="europa" w:hAnsi="europa" w:cs="Arial"/>
          <w:color w:val="1F1F1F"/>
          <w:spacing w:val="8"/>
        </w:rPr>
        <w:t>MiABQ</w:t>
      </w:r>
      <w:proofErr w:type="spellEnd"/>
      <w:r>
        <w:rPr>
          <w:rFonts w:ascii="europa" w:hAnsi="europa" w:cs="Arial"/>
          <w:color w:val="1F1F1F"/>
          <w:spacing w:val="8"/>
        </w:rPr>
        <w:t xml:space="preserve"> projects</w:t>
      </w:r>
      <w:r>
        <w:rPr>
          <w:rFonts w:ascii="europa" w:hAnsi="europa" w:cs="Arial"/>
          <w:color w:val="1F1F1F"/>
          <w:spacing w:val="8"/>
        </w:rPr>
        <w:t>.</w:t>
      </w:r>
    </w:p>
    <w:p w:rsidR="00FE1696" w:rsidRPr="00FE1696" w:rsidRDefault="00FE1696" w:rsidP="00FE1696">
      <w:pPr>
        <w:pStyle w:val="ListParagraph"/>
        <w:ind w:left="2160"/>
        <w:rPr>
          <w:b/>
          <w:bdr w:val="none" w:sz="0" w:space="0" w:color="auto" w:frame="1"/>
        </w:rPr>
      </w:pPr>
    </w:p>
    <w:p w:rsidR="00C50F10" w:rsidRPr="00893A48" w:rsidRDefault="007E7F63" w:rsidP="006913C1">
      <w:pPr>
        <w:numPr>
          <w:ilvl w:val="0"/>
          <w:numId w:val="10"/>
        </w:numPr>
        <w:rPr>
          <w:b/>
          <w:sz w:val="28"/>
          <w:szCs w:val="28"/>
        </w:rPr>
      </w:pPr>
      <w:r w:rsidRPr="00893A48">
        <w:rPr>
          <w:b/>
          <w:sz w:val="28"/>
          <w:szCs w:val="28"/>
        </w:rPr>
        <w:t xml:space="preserve">City </w:t>
      </w:r>
      <w:r w:rsidR="00CE0123" w:rsidRPr="00893A48">
        <w:rPr>
          <w:b/>
          <w:sz w:val="28"/>
          <w:szCs w:val="28"/>
        </w:rPr>
        <w:t xml:space="preserve">News &amp; </w:t>
      </w:r>
      <w:r w:rsidR="008E1FB3" w:rsidRPr="00893A48">
        <w:rPr>
          <w:b/>
          <w:sz w:val="28"/>
          <w:szCs w:val="28"/>
        </w:rPr>
        <w:t>Update</w:t>
      </w:r>
      <w:r w:rsidR="00CE0123" w:rsidRPr="00893A48">
        <w:rPr>
          <w:b/>
          <w:sz w:val="28"/>
          <w:szCs w:val="28"/>
        </w:rPr>
        <w:t>s</w:t>
      </w:r>
      <w:r w:rsidR="001B07B8" w:rsidRPr="00893A48">
        <w:rPr>
          <w:b/>
          <w:sz w:val="28"/>
          <w:szCs w:val="28"/>
        </w:rPr>
        <w:t xml:space="preserve"> </w:t>
      </w:r>
      <w:r w:rsidR="008E1FB3" w:rsidRPr="00893A48">
        <w:rPr>
          <w:sz w:val="28"/>
          <w:szCs w:val="28"/>
        </w:rPr>
        <w:t xml:space="preserve">– </w:t>
      </w:r>
      <w:r w:rsidR="00F25ABB">
        <w:rPr>
          <w:sz w:val="28"/>
          <w:szCs w:val="28"/>
        </w:rPr>
        <w:t>Gary Oppedahl, ED Director</w:t>
      </w:r>
    </w:p>
    <w:p w:rsidR="00F419CF" w:rsidRDefault="00F419CF" w:rsidP="00F419CF">
      <w:pPr>
        <w:ind w:left="900"/>
        <w:rPr>
          <w:b/>
          <w:sz w:val="28"/>
          <w:szCs w:val="28"/>
        </w:rPr>
      </w:pPr>
    </w:p>
    <w:p w:rsidR="00D937EC" w:rsidRDefault="00EF1B1B" w:rsidP="00D937EC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Business </w:t>
      </w:r>
    </w:p>
    <w:p w:rsidR="00797CFB" w:rsidRDefault="00797CFB" w:rsidP="00D937EC">
      <w:pPr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4140" w:rsidRDefault="00DC4140" w:rsidP="006913C1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:rsidR="00F25ABB" w:rsidRDefault="00F25ABB" w:rsidP="00F25ABB">
      <w:pPr>
        <w:pStyle w:val="ListParagraph"/>
        <w:rPr>
          <w:b/>
          <w:sz w:val="28"/>
          <w:szCs w:val="28"/>
        </w:rPr>
      </w:pPr>
    </w:p>
    <w:p w:rsidR="00F25ABB" w:rsidRDefault="00F25ABB" w:rsidP="00F25ABB">
      <w:pPr>
        <w:rPr>
          <w:b/>
          <w:sz w:val="28"/>
          <w:szCs w:val="28"/>
        </w:rPr>
      </w:pPr>
    </w:p>
    <w:sectPr w:rsidR="00F25ABB" w:rsidSect="00C124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95" w:rsidRDefault="009D7295" w:rsidP="001031B2">
      <w:r>
        <w:separator/>
      </w:r>
    </w:p>
  </w:endnote>
  <w:endnote w:type="continuationSeparator" w:id="0">
    <w:p w:rsidR="009D7295" w:rsidRDefault="009D7295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urop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95" w:rsidRDefault="009D7295" w:rsidP="001031B2">
      <w:r>
        <w:separator/>
      </w:r>
    </w:p>
  </w:footnote>
  <w:footnote w:type="continuationSeparator" w:id="0">
    <w:p w:rsidR="009D7295" w:rsidRDefault="009D7295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9D72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2318127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9D72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2318128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9D72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2318126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3C5C521F"/>
    <w:multiLevelType w:val="hybridMultilevel"/>
    <w:tmpl w:val="E9DAEC34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57042E"/>
    <w:multiLevelType w:val="hybridMultilevel"/>
    <w:tmpl w:val="F008124C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50B6"/>
    <w:rsid w:val="000E30D7"/>
    <w:rsid w:val="000F68F1"/>
    <w:rsid w:val="001031B2"/>
    <w:rsid w:val="00116B8C"/>
    <w:rsid w:val="001936FA"/>
    <w:rsid w:val="001A0059"/>
    <w:rsid w:val="001A7CB9"/>
    <w:rsid w:val="001B07B8"/>
    <w:rsid w:val="001B124F"/>
    <w:rsid w:val="001C2BA7"/>
    <w:rsid w:val="001F38A9"/>
    <w:rsid w:val="00223EB5"/>
    <w:rsid w:val="002330BE"/>
    <w:rsid w:val="002661D7"/>
    <w:rsid w:val="00266AD6"/>
    <w:rsid w:val="00280E01"/>
    <w:rsid w:val="0029530B"/>
    <w:rsid w:val="002E109B"/>
    <w:rsid w:val="002E23E6"/>
    <w:rsid w:val="00324348"/>
    <w:rsid w:val="003329A6"/>
    <w:rsid w:val="00373908"/>
    <w:rsid w:val="00374391"/>
    <w:rsid w:val="003C5964"/>
    <w:rsid w:val="0042289F"/>
    <w:rsid w:val="004268FA"/>
    <w:rsid w:val="00427FCC"/>
    <w:rsid w:val="004667C2"/>
    <w:rsid w:val="00495D01"/>
    <w:rsid w:val="004B727D"/>
    <w:rsid w:val="004F47BA"/>
    <w:rsid w:val="005503FA"/>
    <w:rsid w:val="005714A6"/>
    <w:rsid w:val="005875AD"/>
    <w:rsid w:val="0059098C"/>
    <w:rsid w:val="005B4FD5"/>
    <w:rsid w:val="005D07C0"/>
    <w:rsid w:val="006913C1"/>
    <w:rsid w:val="0077177D"/>
    <w:rsid w:val="00797CFB"/>
    <w:rsid w:val="007C38A2"/>
    <w:rsid w:val="007D1CFE"/>
    <w:rsid w:val="007E7F63"/>
    <w:rsid w:val="007F5239"/>
    <w:rsid w:val="00862A37"/>
    <w:rsid w:val="00873494"/>
    <w:rsid w:val="00876527"/>
    <w:rsid w:val="00880343"/>
    <w:rsid w:val="00881ED9"/>
    <w:rsid w:val="00893A48"/>
    <w:rsid w:val="00894A8D"/>
    <w:rsid w:val="008A208F"/>
    <w:rsid w:val="008C467B"/>
    <w:rsid w:val="008C63D3"/>
    <w:rsid w:val="008D3CA5"/>
    <w:rsid w:val="008E1FB3"/>
    <w:rsid w:val="0092339C"/>
    <w:rsid w:val="00985CB3"/>
    <w:rsid w:val="009A6EC4"/>
    <w:rsid w:val="009C7742"/>
    <w:rsid w:val="009D7295"/>
    <w:rsid w:val="009D74DA"/>
    <w:rsid w:val="009D7D7E"/>
    <w:rsid w:val="00A63287"/>
    <w:rsid w:val="00A65260"/>
    <w:rsid w:val="00A92F4D"/>
    <w:rsid w:val="00AB2760"/>
    <w:rsid w:val="00AE358C"/>
    <w:rsid w:val="00B36775"/>
    <w:rsid w:val="00B41127"/>
    <w:rsid w:val="00B43528"/>
    <w:rsid w:val="00B54AD2"/>
    <w:rsid w:val="00B77D41"/>
    <w:rsid w:val="00B974AE"/>
    <w:rsid w:val="00BB3EB9"/>
    <w:rsid w:val="00BB6542"/>
    <w:rsid w:val="00BC00DF"/>
    <w:rsid w:val="00BC1CCF"/>
    <w:rsid w:val="00BD310F"/>
    <w:rsid w:val="00C1240B"/>
    <w:rsid w:val="00C50F10"/>
    <w:rsid w:val="00C640D2"/>
    <w:rsid w:val="00C73566"/>
    <w:rsid w:val="00C9013C"/>
    <w:rsid w:val="00C907D5"/>
    <w:rsid w:val="00CC07FD"/>
    <w:rsid w:val="00CD08B5"/>
    <w:rsid w:val="00CE0123"/>
    <w:rsid w:val="00D057DD"/>
    <w:rsid w:val="00D462B0"/>
    <w:rsid w:val="00D937EC"/>
    <w:rsid w:val="00D96B72"/>
    <w:rsid w:val="00DA0D91"/>
    <w:rsid w:val="00DC4140"/>
    <w:rsid w:val="00E16D50"/>
    <w:rsid w:val="00E17846"/>
    <w:rsid w:val="00E87D28"/>
    <w:rsid w:val="00EA69D2"/>
    <w:rsid w:val="00EF14B8"/>
    <w:rsid w:val="00EF1B1B"/>
    <w:rsid w:val="00F01503"/>
    <w:rsid w:val="00F05A47"/>
    <w:rsid w:val="00F12CC3"/>
    <w:rsid w:val="00F25ABB"/>
    <w:rsid w:val="00F419CF"/>
    <w:rsid w:val="00F51B37"/>
    <w:rsid w:val="00F96696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miabq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2F07-8EC5-45B6-B462-701CEF9A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Dominguez, Dora M.</cp:lastModifiedBy>
  <cp:revision>3</cp:revision>
  <cp:lastPrinted>2017-01-13T18:56:00Z</cp:lastPrinted>
  <dcterms:created xsi:type="dcterms:W3CDTF">2017-11-16T14:56:00Z</dcterms:created>
  <dcterms:modified xsi:type="dcterms:W3CDTF">2017-11-16T15:01:00Z</dcterms:modified>
</cp:coreProperties>
</file>