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5ECB" w14:textId="77777777" w:rsidR="00770212" w:rsidRPr="000032F0" w:rsidRDefault="00814FFF" w:rsidP="00814FFF">
      <w:pPr>
        <w:jc w:val="center"/>
        <w:rPr>
          <w:b/>
          <w:sz w:val="20"/>
        </w:rPr>
      </w:pPr>
      <w:r w:rsidRPr="000032F0">
        <w:rPr>
          <w:b/>
          <w:sz w:val="20"/>
        </w:rPr>
        <w:t>This checklist must be returned with the application</w:t>
      </w:r>
    </w:p>
    <w:p w14:paraId="18374A18" w14:textId="77777777" w:rsidR="00814FFF" w:rsidRPr="000032F0" w:rsidRDefault="00814FFF">
      <w:pPr>
        <w:rPr>
          <w:sz w:val="20"/>
        </w:rPr>
      </w:pPr>
    </w:p>
    <w:p w14:paraId="69BCDE85" w14:textId="4466972C" w:rsidR="00A6554F" w:rsidRPr="000032F0" w:rsidRDefault="00A6554F" w:rsidP="00733918">
      <w:pPr>
        <w:ind w:right="36"/>
        <w:jc w:val="both"/>
        <w:rPr>
          <w:sz w:val="20"/>
        </w:rPr>
      </w:pPr>
      <w:r w:rsidRPr="000032F0">
        <w:rPr>
          <w:sz w:val="20"/>
        </w:rPr>
        <w:t xml:space="preserve">Any person seeking a new </w:t>
      </w:r>
      <w:r w:rsidR="005A2C72">
        <w:rPr>
          <w:sz w:val="20"/>
        </w:rPr>
        <w:t xml:space="preserve">air quality </w:t>
      </w:r>
      <w:r w:rsidRPr="000032F0">
        <w:rPr>
          <w:sz w:val="20"/>
        </w:rPr>
        <w:t>permit</w:t>
      </w:r>
      <w:r w:rsidR="005D7A9A">
        <w:rPr>
          <w:sz w:val="20"/>
        </w:rPr>
        <w:t>,</w:t>
      </w:r>
      <w:r w:rsidRPr="000032F0">
        <w:rPr>
          <w:sz w:val="20"/>
        </w:rPr>
        <w:t xml:space="preserve"> a permit modification</w:t>
      </w:r>
      <w:r w:rsidR="005D7A9A">
        <w:rPr>
          <w:sz w:val="20"/>
        </w:rPr>
        <w:t>, or an emergency permit</w:t>
      </w:r>
      <w:r w:rsidRPr="000032F0">
        <w:rPr>
          <w:sz w:val="20"/>
        </w:rPr>
        <w:t xml:space="preserve"> under 20.11.41 NMAC</w:t>
      </w:r>
      <w:r w:rsidR="00EB7E75">
        <w:rPr>
          <w:sz w:val="20"/>
        </w:rPr>
        <w:t xml:space="preserve"> (</w:t>
      </w:r>
      <w:r w:rsidRPr="000032F0">
        <w:rPr>
          <w:sz w:val="20"/>
        </w:rPr>
        <w:t>Construct</w:t>
      </w:r>
      <w:r w:rsidR="005D7A9A">
        <w:rPr>
          <w:sz w:val="20"/>
        </w:rPr>
        <w:t>ion</w:t>
      </w:r>
      <w:r w:rsidRPr="000032F0">
        <w:rPr>
          <w:sz w:val="20"/>
        </w:rPr>
        <w:t xml:space="preserve"> Permits</w:t>
      </w:r>
      <w:r w:rsidR="00EB7E75">
        <w:rPr>
          <w:sz w:val="20"/>
        </w:rPr>
        <w:t>)</w:t>
      </w:r>
      <w:r w:rsidRPr="000032F0">
        <w:rPr>
          <w:sz w:val="20"/>
        </w:rPr>
        <w:t xml:space="preserve"> shall do so by filing a written application with the</w:t>
      </w:r>
      <w:r w:rsidR="0041753F" w:rsidRPr="000032F0">
        <w:rPr>
          <w:sz w:val="20"/>
        </w:rPr>
        <w:t xml:space="preserve"> </w:t>
      </w:r>
      <w:r w:rsidR="0018124D" w:rsidRPr="000F4847">
        <w:rPr>
          <w:sz w:val="20"/>
        </w:rPr>
        <w:t xml:space="preserve">Albuquerque-Bernalillo County </w:t>
      </w:r>
      <w:r w:rsidR="0018124D">
        <w:rPr>
          <w:sz w:val="20"/>
        </w:rPr>
        <w:t xml:space="preserve">Joint </w:t>
      </w:r>
      <w:r w:rsidR="0018124D" w:rsidRPr="000F4847">
        <w:rPr>
          <w:sz w:val="20"/>
        </w:rPr>
        <w:t xml:space="preserve">Air Quality Program, </w:t>
      </w:r>
      <w:r w:rsidR="0018124D">
        <w:rPr>
          <w:sz w:val="20"/>
        </w:rPr>
        <w:t xml:space="preserve">which </w:t>
      </w:r>
      <w:r w:rsidR="0018124D" w:rsidRPr="000F4847">
        <w:rPr>
          <w:sz w:val="20"/>
        </w:rPr>
        <w:t>administer</w:t>
      </w:r>
      <w:r w:rsidR="0018124D">
        <w:rPr>
          <w:sz w:val="20"/>
        </w:rPr>
        <w:t>s and enforces local air quality laws for</w:t>
      </w:r>
      <w:r w:rsidR="0018124D" w:rsidRPr="000F4847">
        <w:rPr>
          <w:sz w:val="20"/>
        </w:rPr>
        <w:t xml:space="preserve"> the </w:t>
      </w:r>
      <w:r w:rsidR="0018124D" w:rsidRPr="000032F0">
        <w:rPr>
          <w:sz w:val="20"/>
        </w:rPr>
        <w:t>City of Albuquerque</w:t>
      </w:r>
      <w:r w:rsidR="0018124D">
        <w:rPr>
          <w:sz w:val="20"/>
        </w:rPr>
        <w:t xml:space="preserve"> (“City”) and Bernalillo County (“County”)</w:t>
      </w:r>
      <w:r w:rsidR="0018124D" w:rsidRPr="000032F0">
        <w:rPr>
          <w:sz w:val="20"/>
        </w:rPr>
        <w:t>,</w:t>
      </w:r>
      <w:r w:rsidR="0018124D">
        <w:rPr>
          <w:sz w:val="20"/>
        </w:rPr>
        <w:t xml:space="preserve"> on behalf of the City</w:t>
      </w:r>
      <w:r w:rsidR="0018124D" w:rsidRPr="000032F0">
        <w:rPr>
          <w:sz w:val="20"/>
        </w:rPr>
        <w:t xml:space="preserve"> Environmental Health Department</w:t>
      </w:r>
      <w:r w:rsidR="0018124D">
        <w:rPr>
          <w:sz w:val="20"/>
        </w:rPr>
        <w:t xml:space="preserve"> (“Department”)</w:t>
      </w:r>
      <w:r w:rsidRPr="000032F0">
        <w:rPr>
          <w:sz w:val="20"/>
        </w:rPr>
        <w:t>.</w:t>
      </w:r>
    </w:p>
    <w:p w14:paraId="0DB17AE6" w14:textId="77777777" w:rsidR="00D07297" w:rsidRPr="000032F0" w:rsidRDefault="00D07297" w:rsidP="00750AD0">
      <w:pPr>
        <w:ind w:right="36"/>
        <w:rPr>
          <w:sz w:val="20"/>
        </w:rPr>
      </w:pPr>
    </w:p>
    <w:p w14:paraId="4711E3B1" w14:textId="661374E6" w:rsidR="00D07297" w:rsidRPr="000032F0" w:rsidRDefault="00043ADE" w:rsidP="00750AD0">
      <w:pPr>
        <w:ind w:right="36"/>
        <w:rPr>
          <w:sz w:val="20"/>
        </w:rPr>
      </w:pPr>
      <w:r>
        <w:rPr>
          <w:sz w:val="20"/>
        </w:rPr>
        <w:t xml:space="preserve">The </w:t>
      </w:r>
      <w:r w:rsidR="00750AD0">
        <w:rPr>
          <w:sz w:val="20"/>
        </w:rPr>
        <w:t>Department</w:t>
      </w:r>
      <w:r>
        <w:rPr>
          <w:sz w:val="20"/>
        </w:rPr>
        <w:t xml:space="preserve"> will rule an </w:t>
      </w:r>
      <w:r w:rsidR="00D07297" w:rsidRPr="000032F0">
        <w:rPr>
          <w:sz w:val="20"/>
        </w:rPr>
        <w:t xml:space="preserve">application </w:t>
      </w:r>
      <w:r>
        <w:rPr>
          <w:sz w:val="20"/>
        </w:rPr>
        <w:t xml:space="preserve">administratively </w:t>
      </w:r>
      <w:r w:rsidR="00D07297" w:rsidRPr="000032F0">
        <w:rPr>
          <w:sz w:val="20"/>
        </w:rPr>
        <w:t xml:space="preserve">incomplete if </w:t>
      </w:r>
      <w:r>
        <w:rPr>
          <w:sz w:val="20"/>
        </w:rPr>
        <w:t>it is</w:t>
      </w:r>
      <w:r w:rsidR="00D07297" w:rsidRPr="000032F0">
        <w:rPr>
          <w:sz w:val="20"/>
        </w:rPr>
        <w:t xml:space="preserve"> missing or </w:t>
      </w:r>
      <w:r>
        <w:rPr>
          <w:sz w:val="20"/>
        </w:rPr>
        <w:t>has</w:t>
      </w:r>
      <w:r w:rsidR="00D07297" w:rsidRPr="000032F0">
        <w:rPr>
          <w:sz w:val="20"/>
        </w:rPr>
        <w:t xml:space="preserve"> incorrect information</w:t>
      </w:r>
      <w:r>
        <w:rPr>
          <w:sz w:val="20"/>
        </w:rPr>
        <w:t>.</w:t>
      </w:r>
      <w:r w:rsidR="00D07297" w:rsidRPr="000032F0">
        <w:rPr>
          <w:sz w:val="20"/>
        </w:rPr>
        <w:t xml:space="preserve"> </w:t>
      </w:r>
      <w:r>
        <w:rPr>
          <w:sz w:val="20"/>
        </w:rPr>
        <w:t>T</w:t>
      </w:r>
      <w:r w:rsidR="00D07297" w:rsidRPr="000032F0">
        <w:rPr>
          <w:sz w:val="20"/>
        </w:rPr>
        <w:t xml:space="preserve">he </w:t>
      </w:r>
      <w:r w:rsidR="00750AD0">
        <w:rPr>
          <w:sz w:val="20"/>
        </w:rPr>
        <w:t xml:space="preserve">Department </w:t>
      </w:r>
      <w:r>
        <w:rPr>
          <w:sz w:val="20"/>
        </w:rPr>
        <w:t xml:space="preserve">may </w:t>
      </w:r>
      <w:r w:rsidR="00D07297" w:rsidRPr="000032F0">
        <w:rPr>
          <w:sz w:val="20"/>
        </w:rPr>
        <w:t xml:space="preserve">require additional information </w:t>
      </w:r>
      <w:r>
        <w:rPr>
          <w:sz w:val="20"/>
        </w:rPr>
        <w:t xml:space="preserve">that is necessary </w:t>
      </w:r>
      <w:r w:rsidR="00D07297" w:rsidRPr="000032F0">
        <w:rPr>
          <w:sz w:val="20"/>
        </w:rPr>
        <w:t xml:space="preserve">to make a thorough review of </w:t>
      </w:r>
      <w:r w:rsidR="000F4847">
        <w:rPr>
          <w:sz w:val="20"/>
        </w:rPr>
        <w:t>an</w:t>
      </w:r>
      <w:r w:rsidR="00D07297" w:rsidRPr="000032F0">
        <w:rPr>
          <w:sz w:val="20"/>
        </w:rPr>
        <w:t xml:space="preserve"> application, including</w:t>
      </w:r>
      <w:r>
        <w:rPr>
          <w:sz w:val="20"/>
        </w:rPr>
        <w:t xml:space="preserve"> but not limited to</w:t>
      </w:r>
      <w:r w:rsidR="00D07297" w:rsidRPr="000032F0">
        <w:rPr>
          <w:sz w:val="20"/>
        </w:rPr>
        <w:t xml:space="preserve"> technical clarifications, emission calculations, emission factor usage, additional application review fees if any are required by 20.11.2 NMAC, and new or additional air dispersion modeling.</w:t>
      </w:r>
      <w:r w:rsidR="000F4847" w:rsidRPr="000F4847">
        <w:rPr>
          <w:sz w:val="20"/>
        </w:rPr>
        <w:t xml:space="preserve"> </w:t>
      </w:r>
    </w:p>
    <w:p w14:paraId="1458E4EE" w14:textId="77777777" w:rsidR="00D07297" w:rsidRPr="000032F0" w:rsidRDefault="00D07297" w:rsidP="00750AD0">
      <w:pPr>
        <w:ind w:right="36"/>
        <w:rPr>
          <w:sz w:val="20"/>
        </w:rPr>
      </w:pPr>
    </w:p>
    <w:p w14:paraId="315339F5" w14:textId="26C76319" w:rsidR="00A6554F" w:rsidRPr="000032F0" w:rsidRDefault="00D07297" w:rsidP="00733918">
      <w:pPr>
        <w:ind w:right="36"/>
        <w:jc w:val="both"/>
        <w:rPr>
          <w:sz w:val="20"/>
        </w:rPr>
      </w:pPr>
      <w:r w:rsidRPr="000032F0">
        <w:rPr>
          <w:sz w:val="20"/>
        </w:rPr>
        <w:t xml:space="preserve">If the </w:t>
      </w:r>
      <w:r w:rsidR="00750AD0">
        <w:rPr>
          <w:sz w:val="20"/>
        </w:rPr>
        <w:t xml:space="preserve">Department </w:t>
      </w:r>
      <w:r w:rsidRPr="000032F0">
        <w:rPr>
          <w:sz w:val="20"/>
        </w:rPr>
        <w:t xml:space="preserve">has ruled an application administratively incomplete three </w:t>
      </w:r>
      <w:r w:rsidR="00043ADE">
        <w:rPr>
          <w:sz w:val="20"/>
        </w:rPr>
        <w:t xml:space="preserve">(3) </w:t>
      </w:r>
      <w:r w:rsidRPr="000032F0">
        <w:rPr>
          <w:sz w:val="20"/>
        </w:rPr>
        <w:t xml:space="preserve">times, the </w:t>
      </w:r>
      <w:r w:rsidR="00750AD0">
        <w:rPr>
          <w:sz w:val="20"/>
        </w:rPr>
        <w:t xml:space="preserve">Department </w:t>
      </w:r>
      <w:r w:rsidR="00043ADE">
        <w:rPr>
          <w:sz w:val="20"/>
        </w:rPr>
        <w:t>will</w:t>
      </w:r>
      <w:r w:rsidRPr="000032F0">
        <w:rPr>
          <w:sz w:val="20"/>
        </w:rPr>
        <w:t xml:space="preserve"> deny the permit application. Any fees submitted for processing an application that has been denied will not be refunded.  If the </w:t>
      </w:r>
      <w:r w:rsidR="00750AD0">
        <w:rPr>
          <w:sz w:val="20"/>
        </w:rPr>
        <w:t xml:space="preserve">Department </w:t>
      </w:r>
      <w:r w:rsidRPr="000032F0">
        <w:rPr>
          <w:sz w:val="20"/>
        </w:rPr>
        <w:t xml:space="preserve">denies </w:t>
      </w:r>
      <w:r w:rsidR="000F4847">
        <w:rPr>
          <w:sz w:val="20"/>
        </w:rPr>
        <w:t>an</w:t>
      </w:r>
      <w:r w:rsidRPr="000032F0">
        <w:rPr>
          <w:sz w:val="20"/>
        </w:rPr>
        <w:t xml:space="preserve"> application, </w:t>
      </w:r>
      <w:r w:rsidR="000F4847">
        <w:rPr>
          <w:sz w:val="20"/>
        </w:rPr>
        <w:t>a person</w:t>
      </w:r>
      <w:r w:rsidRPr="000032F0">
        <w:rPr>
          <w:sz w:val="20"/>
        </w:rPr>
        <w:t xml:space="preserve"> may submit a new application and the fee required for a new application.  </w:t>
      </w:r>
      <w:r w:rsidR="00587D5C" w:rsidRPr="00587D5C">
        <w:t xml:space="preserve"> </w:t>
      </w:r>
      <w:r w:rsidR="00587D5C" w:rsidRPr="00587D5C">
        <w:rPr>
          <w:sz w:val="20"/>
        </w:rPr>
        <w:t>The applicant has the burden of demonstrating that a permit should be issued.</w:t>
      </w:r>
    </w:p>
    <w:p w14:paraId="60E32805" w14:textId="77777777" w:rsidR="00D07297" w:rsidRPr="000032F0" w:rsidRDefault="00D07297" w:rsidP="00750AD0">
      <w:pPr>
        <w:ind w:right="36"/>
        <w:rPr>
          <w:sz w:val="20"/>
        </w:rPr>
      </w:pPr>
    </w:p>
    <w:p w14:paraId="0583349E" w14:textId="631E6AEF" w:rsidR="00954C3C" w:rsidRDefault="00D07297" w:rsidP="00733918">
      <w:pPr>
        <w:ind w:right="36"/>
        <w:jc w:val="both"/>
        <w:rPr>
          <w:sz w:val="20"/>
        </w:rPr>
      </w:pPr>
      <w:r w:rsidRPr="000032F0">
        <w:rPr>
          <w:sz w:val="20"/>
        </w:rPr>
        <w:t>The following are the minimum elements that shall be included in the</w:t>
      </w:r>
      <w:r w:rsidR="00814FFF" w:rsidRPr="000032F0">
        <w:rPr>
          <w:sz w:val="20"/>
        </w:rPr>
        <w:t xml:space="preserve"> </w:t>
      </w:r>
      <w:r w:rsidRPr="000032F0">
        <w:rPr>
          <w:sz w:val="20"/>
        </w:rPr>
        <w:t xml:space="preserve">permit application before the </w:t>
      </w:r>
      <w:r w:rsidR="00750AD0">
        <w:rPr>
          <w:sz w:val="20"/>
        </w:rPr>
        <w:t xml:space="preserve">Department </w:t>
      </w:r>
      <w:r w:rsidRPr="000032F0">
        <w:rPr>
          <w:sz w:val="20"/>
        </w:rPr>
        <w:t xml:space="preserve">can determine whether </w:t>
      </w:r>
      <w:r w:rsidR="000F4847">
        <w:rPr>
          <w:sz w:val="20"/>
        </w:rPr>
        <w:t>an</w:t>
      </w:r>
      <w:r w:rsidRPr="000032F0">
        <w:rPr>
          <w:sz w:val="20"/>
        </w:rPr>
        <w:t xml:space="preserve"> application is administratively complete and</w:t>
      </w:r>
      <w:r w:rsidR="00814FFF" w:rsidRPr="000032F0">
        <w:rPr>
          <w:sz w:val="20"/>
        </w:rPr>
        <w:t xml:space="preserve"> </w:t>
      </w:r>
      <w:r w:rsidRPr="000032F0">
        <w:rPr>
          <w:sz w:val="20"/>
        </w:rPr>
        <w:t xml:space="preserve">ready for technical review. It is not necessary to include an element if the </w:t>
      </w:r>
      <w:r w:rsidR="00750AD0">
        <w:rPr>
          <w:sz w:val="20"/>
        </w:rPr>
        <w:t xml:space="preserve">Department </w:t>
      </w:r>
      <w:r w:rsidRPr="000032F0">
        <w:rPr>
          <w:sz w:val="20"/>
        </w:rPr>
        <w:t>has issued a written waiver</w:t>
      </w:r>
      <w:r w:rsidR="00814FFF" w:rsidRPr="000032F0">
        <w:rPr>
          <w:sz w:val="20"/>
        </w:rPr>
        <w:t xml:space="preserve"> </w:t>
      </w:r>
      <w:r w:rsidRPr="000032F0">
        <w:rPr>
          <w:sz w:val="20"/>
        </w:rPr>
        <w:t>regarding the element and the</w:t>
      </w:r>
      <w:r w:rsidR="00814FFF" w:rsidRPr="000032F0">
        <w:rPr>
          <w:sz w:val="20"/>
        </w:rPr>
        <w:t xml:space="preserve"> </w:t>
      </w:r>
      <w:r w:rsidRPr="000032F0">
        <w:rPr>
          <w:sz w:val="20"/>
        </w:rPr>
        <w:t xml:space="preserve">waiver accompanies the application. However, the </w:t>
      </w:r>
      <w:r w:rsidR="00750AD0">
        <w:rPr>
          <w:sz w:val="20"/>
        </w:rPr>
        <w:t xml:space="preserve">Department </w:t>
      </w:r>
      <w:r w:rsidRPr="000032F0">
        <w:rPr>
          <w:sz w:val="20"/>
        </w:rPr>
        <w:t>shall not waive any</w:t>
      </w:r>
      <w:r w:rsidR="00814FFF" w:rsidRPr="000032F0">
        <w:rPr>
          <w:sz w:val="20"/>
        </w:rPr>
        <w:t xml:space="preserve"> </w:t>
      </w:r>
      <w:r w:rsidRPr="000032F0">
        <w:rPr>
          <w:sz w:val="20"/>
        </w:rPr>
        <w:t xml:space="preserve">federal requirements. </w:t>
      </w:r>
    </w:p>
    <w:p w14:paraId="15863AFD" w14:textId="77777777" w:rsidR="001E70A5" w:rsidRDefault="001E70A5" w:rsidP="00733918">
      <w:pPr>
        <w:ind w:right="36"/>
        <w:jc w:val="both"/>
        <w:rPr>
          <w:sz w:val="20"/>
        </w:rPr>
      </w:pPr>
    </w:p>
    <w:p w14:paraId="59B99CDD" w14:textId="6D26D39C" w:rsidR="00814FFF" w:rsidRDefault="001E70A5" w:rsidP="00733918">
      <w:pPr>
        <w:ind w:right="36"/>
        <w:jc w:val="both"/>
        <w:rPr>
          <w:sz w:val="20"/>
        </w:rPr>
      </w:pPr>
      <w:r>
        <w:rPr>
          <w:sz w:val="20"/>
        </w:rPr>
        <w:t>At all times b</w:t>
      </w:r>
      <w:r w:rsidRPr="001E70A5">
        <w:rPr>
          <w:sz w:val="20"/>
        </w:rPr>
        <w:t xml:space="preserve">efore the </w:t>
      </w:r>
      <w:r w:rsidR="00750AD0" w:rsidRPr="00750AD0">
        <w:rPr>
          <w:sz w:val="20"/>
        </w:rPr>
        <w:t xml:space="preserve">Department </w:t>
      </w:r>
      <w:r>
        <w:rPr>
          <w:sz w:val="20"/>
        </w:rPr>
        <w:t>has made</w:t>
      </w:r>
      <w:r w:rsidRPr="001E70A5">
        <w:rPr>
          <w:sz w:val="20"/>
        </w:rPr>
        <w:t xml:space="preserve"> a final decision regarding the application</w:t>
      </w:r>
      <w:r>
        <w:rPr>
          <w:sz w:val="20"/>
        </w:rPr>
        <w:t>, an</w:t>
      </w:r>
      <w:r w:rsidR="00954C3C" w:rsidRPr="00954C3C">
        <w:rPr>
          <w:sz w:val="20"/>
        </w:rPr>
        <w:t xml:space="preserve"> applicant </w:t>
      </w:r>
      <w:r w:rsidR="00954C3C">
        <w:rPr>
          <w:sz w:val="20"/>
        </w:rPr>
        <w:t>has</w:t>
      </w:r>
      <w:r w:rsidR="00954C3C" w:rsidRPr="00954C3C">
        <w:rPr>
          <w:sz w:val="20"/>
        </w:rPr>
        <w:t xml:space="preserve"> a duty to promptly supplement and correct information the applicant has submitted in </w:t>
      </w:r>
      <w:r w:rsidR="00954C3C">
        <w:rPr>
          <w:sz w:val="20"/>
        </w:rPr>
        <w:t>an</w:t>
      </w:r>
      <w:r w:rsidR="00954C3C" w:rsidRPr="00954C3C">
        <w:rPr>
          <w:sz w:val="20"/>
        </w:rPr>
        <w:t xml:space="preserve"> application to the </w:t>
      </w:r>
      <w:r w:rsidR="00750AD0" w:rsidRPr="00750AD0">
        <w:rPr>
          <w:sz w:val="20"/>
        </w:rPr>
        <w:t>Department</w:t>
      </w:r>
      <w:r w:rsidR="00954C3C" w:rsidRPr="00954C3C">
        <w:rPr>
          <w:sz w:val="20"/>
        </w:rPr>
        <w:t xml:space="preserve">. </w:t>
      </w:r>
      <w:r>
        <w:rPr>
          <w:sz w:val="20"/>
        </w:rPr>
        <w:t>The</w:t>
      </w:r>
      <w:r w:rsidR="00954C3C">
        <w:rPr>
          <w:sz w:val="20"/>
        </w:rPr>
        <w:t xml:space="preserve"> a</w:t>
      </w:r>
      <w:r w:rsidR="00954C3C" w:rsidRPr="00954C3C">
        <w:rPr>
          <w:sz w:val="20"/>
        </w:rPr>
        <w:t xml:space="preserve">pplicant’s duty to supplement and correct </w:t>
      </w:r>
      <w:r>
        <w:rPr>
          <w:sz w:val="20"/>
        </w:rPr>
        <w:t>the</w:t>
      </w:r>
      <w:r w:rsidR="00954C3C" w:rsidRPr="00954C3C">
        <w:rPr>
          <w:sz w:val="20"/>
        </w:rPr>
        <w:t xml:space="preserve"> application includes </w:t>
      </w:r>
      <w:r>
        <w:rPr>
          <w:sz w:val="20"/>
        </w:rPr>
        <w:t xml:space="preserve">but is not limited to </w:t>
      </w:r>
      <w:r w:rsidR="00954C3C" w:rsidRPr="00954C3C">
        <w:rPr>
          <w:sz w:val="20"/>
        </w:rPr>
        <w:t>relevant information acquired after</w:t>
      </w:r>
      <w:r>
        <w:rPr>
          <w:sz w:val="20"/>
        </w:rPr>
        <w:t xml:space="preserve"> the</w:t>
      </w:r>
      <w:r w:rsidR="00954C3C" w:rsidRPr="00954C3C">
        <w:rPr>
          <w:sz w:val="20"/>
        </w:rPr>
        <w:t xml:space="preserve"> applicant has submitted the application and additional information </w:t>
      </w:r>
      <w:r>
        <w:rPr>
          <w:sz w:val="20"/>
        </w:rPr>
        <w:t>the</w:t>
      </w:r>
      <w:r w:rsidR="00954C3C" w:rsidRPr="00954C3C">
        <w:rPr>
          <w:sz w:val="20"/>
        </w:rPr>
        <w:t xml:space="preserve"> applicant otherwise determines is relevant to </w:t>
      </w:r>
      <w:r w:rsidR="00954C3C">
        <w:rPr>
          <w:sz w:val="20"/>
        </w:rPr>
        <w:t>the</w:t>
      </w:r>
      <w:r w:rsidR="00954C3C" w:rsidRPr="00954C3C">
        <w:rPr>
          <w:sz w:val="20"/>
        </w:rPr>
        <w:t xml:space="preserve"> application and the </w:t>
      </w:r>
      <w:r w:rsidR="00750AD0">
        <w:rPr>
          <w:sz w:val="20"/>
        </w:rPr>
        <w:t>Department</w:t>
      </w:r>
      <w:r w:rsidR="00954C3C" w:rsidRPr="00954C3C">
        <w:rPr>
          <w:sz w:val="20"/>
        </w:rPr>
        <w:t>’s review and decision</w:t>
      </w:r>
      <w:r w:rsidR="00954C3C">
        <w:rPr>
          <w:sz w:val="20"/>
        </w:rPr>
        <w:t>.</w:t>
      </w:r>
      <w:r w:rsidR="00EB7E75">
        <w:rPr>
          <w:sz w:val="20"/>
        </w:rPr>
        <w:t xml:space="preserve"> </w:t>
      </w:r>
      <w:r w:rsidRPr="001E70A5">
        <w:rPr>
          <w:sz w:val="20"/>
        </w:rPr>
        <w:t xml:space="preserve">While the </w:t>
      </w:r>
      <w:r w:rsidR="00750AD0" w:rsidRPr="00750AD0">
        <w:rPr>
          <w:sz w:val="20"/>
        </w:rPr>
        <w:t xml:space="preserve">Department </w:t>
      </w:r>
      <w:r w:rsidRPr="001E70A5">
        <w:rPr>
          <w:sz w:val="20"/>
        </w:rPr>
        <w:t xml:space="preserve">is processing an application, regardless of whether the </w:t>
      </w:r>
      <w:r w:rsidR="00750AD0">
        <w:rPr>
          <w:sz w:val="20"/>
        </w:rPr>
        <w:t xml:space="preserve">Department </w:t>
      </w:r>
      <w:r w:rsidRPr="001E70A5">
        <w:rPr>
          <w:sz w:val="20"/>
        </w:rPr>
        <w:t xml:space="preserve">has determined the application is administratively complete, if the </w:t>
      </w:r>
      <w:r w:rsidR="00750AD0">
        <w:rPr>
          <w:sz w:val="20"/>
        </w:rPr>
        <w:t xml:space="preserve">Department </w:t>
      </w:r>
      <w:r w:rsidRPr="001E70A5">
        <w:rPr>
          <w:sz w:val="20"/>
        </w:rPr>
        <w:t xml:space="preserve">determines </w:t>
      </w:r>
      <w:r>
        <w:rPr>
          <w:sz w:val="20"/>
        </w:rPr>
        <w:t xml:space="preserve">that </w:t>
      </w:r>
      <w:r w:rsidRPr="001E70A5">
        <w:rPr>
          <w:sz w:val="20"/>
        </w:rPr>
        <w:t xml:space="preserve">additional information is necessary to evaluate or make a final decision regarding the application, the </w:t>
      </w:r>
      <w:r w:rsidR="00750AD0">
        <w:rPr>
          <w:sz w:val="20"/>
        </w:rPr>
        <w:t xml:space="preserve">Department </w:t>
      </w:r>
      <w:r w:rsidRPr="001E70A5">
        <w:rPr>
          <w:sz w:val="20"/>
        </w:rPr>
        <w:t>may request</w:t>
      </w:r>
      <w:r>
        <w:rPr>
          <w:sz w:val="20"/>
        </w:rPr>
        <w:t xml:space="preserve"> </w:t>
      </w:r>
      <w:r w:rsidRPr="001E70A5">
        <w:rPr>
          <w:sz w:val="20"/>
        </w:rPr>
        <w:t>additional information and the applicant shall provide the requested additional information.</w:t>
      </w:r>
    </w:p>
    <w:p w14:paraId="24EC38C8" w14:textId="154B25A1" w:rsidR="00EB7E75" w:rsidRDefault="00EB7E75" w:rsidP="00733918">
      <w:pPr>
        <w:ind w:right="36"/>
        <w:jc w:val="both"/>
        <w:rPr>
          <w:sz w:val="20"/>
        </w:rPr>
      </w:pPr>
    </w:p>
    <w:p w14:paraId="7EEF4436" w14:textId="11E67D30" w:rsidR="00EB7E75" w:rsidRDefault="009A2F10" w:rsidP="00733918">
      <w:pPr>
        <w:ind w:right="36"/>
        <w:jc w:val="both"/>
        <w:rPr>
          <w:sz w:val="20"/>
        </w:rPr>
      </w:pPr>
      <w:bookmarkStart w:id="0" w:name="_Hlk90549483"/>
      <w:r w:rsidRPr="006F4197">
        <w:rPr>
          <w:b/>
          <w:sz w:val="20"/>
        </w:rPr>
        <w:t xml:space="preserve">NOTICE REGARDING </w:t>
      </w:r>
      <w:r w:rsidR="005A2C72">
        <w:rPr>
          <w:b/>
          <w:sz w:val="20"/>
        </w:rPr>
        <w:t xml:space="preserve">PERMIT </w:t>
      </w:r>
      <w:r>
        <w:rPr>
          <w:b/>
          <w:sz w:val="20"/>
        </w:rPr>
        <w:t xml:space="preserve">APPEALS: </w:t>
      </w:r>
      <w:r w:rsidR="00EB7E75" w:rsidRPr="00EB7E75">
        <w:rPr>
          <w:sz w:val="20"/>
        </w:rPr>
        <w:t>A person who has applied for or has been issued an air quality permit by the Department shall be an obligatory party to a permit appeal filed pursuant to 20.11.81 NMAC</w:t>
      </w:r>
      <w:r w:rsidR="002A59A3">
        <w:rPr>
          <w:sz w:val="20"/>
        </w:rPr>
        <w:t>.</w:t>
      </w:r>
      <w:bookmarkEnd w:id="0"/>
    </w:p>
    <w:p w14:paraId="7CFD8519" w14:textId="77777777" w:rsidR="006E017A" w:rsidRDefault="006E017A" w:rsidP="00733918">
      <w:pPr>
        <w:ind w:right="36"/>
        <w:jc w:val="both"/>
        <w:rPr>
          <w:sz w:val="20"/>
        </w:rPr>
      </w:pPr>
    </w:p>
    <w:p w14:paraId="40C3B8BB" w14:textId="60CE6092" w:rsidR="000032F0" w:rsidRDefault="006E017A" w:rsidP="00733918">
      <w:pPr>
        <w:ind w:right="36"/>
        <w:jc w:val="both"/>
        <w:rPr>
          <w:sz w:val="20"/>
        </w:rPr>
      </w:pPr>
      <w:r w:rsidRPr="006F4197">
        <w:rPr>
          <w:b/>
          <w:sz w:val="20"/>
        </w:rPr>
        <w:t>NOTICE REGARDING SCOPE OF A PERMIT:</w:t>
      </w:r>
      <w:r w:rsidRPr="00F61600">
        <w:rPr>
          <w:sz w:val="20"/>
        </w:rPr>
        <w:t xml:space="preserve"> The Department’s issuance of a</w:t>
      </w:r>
      <w:r w:rsidR="00991A22">
        <w:rPr>
          <w:sz w:val="20"/>
        </w:rPr>
        <w:t>n air quality</w:t>
      </w:r>
      <w:r w:rsidRPr="00F61600">
        <w:rPr>
          <w:sz w:val="20"/>
        </w:rPr>
        <w:t xml:space="preserve"> permit only authorizes the use of the specified equipment pursuant to the air quality control laws, regulations and conditions. Permits relate to air quality control only and are issued for the sole purpose of regulating the emission of air contaminants from said equipment. Air quality permits are not a general authorization for the location, construction and/or operation of a facility, nor does a permit authorize any particular land use or other form of land entitlement. It is the </w:t>
      </w:r>
      <w:r w:rsidR="00991A22">
        <w:rPr>
          <w:sz w:val="20"/>
        </w:rPr>
        <w:t>applicant’s/</w:t>
      </w:r>
      <w:r w:rsidR="005A2C72">
        <w:rPr>
          <w:sz w:val="20"/>
        </w:rPr>
        <w:t>p</w:t>
      </w:r>
      <w:r w:rsidRPr="00F61600">
        <w:rPr>
          <w:sz w:val="20"/>
        </w:rPr>
        <w:t xml:space="preserve">ermittee’s responsibility to obtain all other necessary permits from the appropriate agencies, such as the City Planning Department or County Department of Planning and Development Services, including but not limited to site plan approvals, building permits, fire department approvals and the like, as may be required by law for the location, construction and/or operation of a facility. For more information, please visit the City Planning Department website at </w:t>
      </w:r>
      <w:hyperlink r:id="rId7" w:history="1">
        <w:r w:rsidRPr="006A012F">
          <w:rPr>
            <w:rStyle w:val="Hyperlink"/>
            <w:sz w:val="20"/>
          </w:rPr>
          <w:t>https://www.cabq.gov/planning</w:t>
        </w:r>
      </w:hyperlink>
      <w:r>
        <w:rPr>
          <w:sz w:val="20"/>
        </w:rPr>
        <w:t xml:space="preserve"> </w:t>
      </w:r>
      <w:r w:rsidRPr="00F61600">
        <w:rPr>
          <w:sz w:val="20"/>
        </w:rPr>
        <w:t xml:space="preserve">and the County Department of Planning and Development Services website at </w:t>
      </w:r>
      <w:hyperlink r:id="rId8" w:history="1">
        <w:r w:rsidRPr="006A012F">
          <w:rPr>
            <w:rStyle w:val="Hyperlink"/>
            <w:sz w:val="20"/>
          </w:rPr>
          <w:t>https://www.bernco.gov/planning</w:t>
        </w:r>
      </w:hyperlink>
      <w:r w:rsidRPr="00F61600">
        <w:rPr>
          <w:sz w:val="20"/>
        </w:rPr>
        <w:t>.</w:t>
      </w:r>
    </w:p>
    <w:p w14:paraId="6442B3DD" w14:textId="77777777" w:rsidR="00CF5E02" w:rsidRDefault="00CF5E02" w:rsidP="00750AD0">
      <w:pPr>
        <w:ind w:right="36"/>
        <w:rPr>
          <w:sz w:val="20"/>
        </w:rPr>
      </w:pPr>
    </w:p>
    <w:p w14:paraId="0CBA4C90" w14:textId="77777777" w:rsidR="00EB7E75" w:rsidRPr="000032F0" w:rsidRDefault="00EB7E75" w:rsidP="00750AD0">
      <w:pPr>
        <w:ind w:right="36"/>
        <w:rPr>
          <w:sz w:val="20"/>
        </w:rPr>
      </w:pPr>
    </w:p>
    <w:p w14:paraId="2F92ADBC" w14:textId="77777777" w:rsidR="003D3439" w:rsidRPr="000032F0" w:rsidRDefault="003D3439" w:rsidP="003D3439">
      <w:pPr>
        <w:rPr>
          <w:b/>
          <w:sz w:val="24"/>
        </w:rPr>
      </w:pPr>
      <w:r w:rsidRPr="000032F0">
        <w:rPr>
          <w:b/>
          <w:sz w:val="24"/>
        </w:rPr>
        <w:lastRenderedPageBreak/>
        <w:t>The Applicant shall:</w:t>
      </w:r>
    </w:p>
    <w:p w14:paraId="291FC9EF" w14:textId="77777777" w:rsidR="003D3439" w:rsidRPr="000032F0" w:rsidRDefault="003D3439" w:rsidP="00D07297">
      <w:pPr>
        <w:rPr>
          <w:sz w:val="20"/>
        </w:rPr>
      </w:pPr>
    </w:p>
    <w:p w14:paraId="439297FC" w14:textId="406C3844" w:rsidR="0031369C" w:rsidRPr="00BA1F29" w:rsidRDefault="00752FC6" w:rsidP="00D07297">
      <w:pPr>
        <w:rPr>
          <w:b/>
          <w:sz w:val="20"/>
        </w:rPr>
      </w:pPr>
      <w:r w:rsidRPr="00BA1F29">
        <w:rPr>
          <w:b/>
          <w:sz w:val="20"/>
        </w:rPr>
        <w:t>20.11.41.13</w:t>
      </w:r>
      <w:r w:rsidR="005D7A9A" w:rsidRPr="00BA1F29">
        <w:rPr>
          <w:b/>
          <w:sz w:val="20"/>
        </w:rPr>
        <w:t>(</w:t>
      </w:r>
      <w:r w:rsidR="0031369C" w:rsidRPr="00BA1F29">
        <w:rPr>
          <w:b/>
          <w:sz w:val="20"/>
        </w:rPr>
        <w:t>A</w:t>
      </w:r>
      <w:r w:rsidR="005D7A9A" w:rsidRPr="00BA1F29">
        <w:rPr>
          <w:b/>
          <w:sz w:val="20"/>
        </w:rPr>
        <w:t>)</w:t>
      </w:r>
      <w:r w:rsidRPr="00BA1F29">
        <w:rPr>
          <w:b/>
          <w:sz w:val="20"/>
        </w:rPr>
        <w:t xml:space="preserve"> NMAC –</w:t>
      </w:r>
      <w:r w:rsidR="0031369C" w:rsidRPr="00BA1F29">
        <w:rPr>
          <w:b/>
          <w:sz w:val="20"/>
        </w:rPr>
        <w:t xml:space="preserve"> Pre-</w:t>
      </w:r>
      <w:r w:rsidR="005D7A9A" w:rsidRPr="00BA1F29">
        <w:rPr>
          <w:b/>
          <w:sz w:val="20"/>
        </w:rPr>
        <w:t>A</w:t>
      </w:r>
      <w:r w:rsidR="0031369C" w:rsidRPr="00BA1F29">
        <w:rPr>
          <w:b/>
          <w:sz w:val="20"/>
        </w:rPr>
        <w:t xml:space="preserve">pplication </w:t>
      </w:r>
      <w:r w:rsidR="005D7A9A" w:rsidRPr="00BA1F29">
        <w:rPr>
          <w:b/>
          <w:sz w:val="20"/>
        </w:rPr>
        <w:t>R</w:t>
      </w:r>
      <w:r w:rsidR="0031369C" w:rsidRPr="00BA1F29">
        <w:rPr>
          <w:b/>
          <w:sz w:val="20"/>
        </w:rPr>
        <w:t>equirements:</w:t>
      </w:r>
    </w:p>
    <w:tbl>
      <w:tblPr>
        <w:tblStyle w:val="TableGrid"/>
        <w:tblW w:w="975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001"/>
        <w:gridCol w:w="1151"/>
        <w:gridCol w:w="739"/>
        <w:gridCol w:w="867"/>
      </w:tblGrid>
      <w:tr w:rsidR="00814FFF" w:rsidRPr="000032F0" w14:paraId="567AD707" w14:textId="77777777" w:rsidTr="003A2054">
        <w:tc>
          <w:tcPr>
            <w:tcW w:w="7001" w:type="dxa"/>
            <w:tcBorders>
              <w:top w:val="double" w:sz="4" w:space="0" w:color="auto"/>
              <w:bottom w:val="double" w:sz="4" w:space="0" w:color="auto"/>
            </w:tcBorders>
            <w:shd w:val="clear" w:color="auto" w:fill="F2F2F2" w:themeFill="background1" w:themeFillShade="F2"/>
            <w:vAlign w:val="bottom"/>
          </w:tcPr>
          <w:p w14:paraId="69DD874B" w14:textId="77777777" w:rsidR="00814FFF" w:rsidRPr="000032F0" w:rsidRDefault="00814FFF" w:rsidP="00434F60">
            <w:pPr>
              <w:jc w:val="center"/>
              <w:rPr>
                <w:b/>
                <w:sz w:val="18"/>
              </w:rPr>
            </w:pPr>
            <w:r w:rsidRPr="000032F0">
              <w:rPr>
                <w:b/>
                <w:sz w:val="18"/>
              </w:rPr>
              <w:t>Item</w:t>
            </w:r>
          </w:p>
        </w:tc>
        <w:tc>
          <w:tcPr>
            <w:tcW w:w="1151" w:type="dxa"/>
            <w:tcBorders>
              <w:top w:val="double" w:sz="4" w:space="0" w:color="auto"/>
              <w:bottom w:val="double" w:sz="4" w:space="0" w:color="auto"/>
            </w:tcBorders>
            <w:shd w:val="clear" w:color="auto" w:fill="F2F2F2" w:themeFill="background1" w:themeFillShade="F2"/>
            <w:vAlign w:val="bottom"/>
          </w:tcPr>
          <w:p w14:paraId="729C45E6" w14:textId="12B75775" w:rsidR="00814FFF" w:rsidRPr="000032F0" w:rsidRDefault="00845EDD" w:rsidP="00434F60">
            <w:pPr>
              <w:jc w:val="center"/>
              <w:rPr>
                <w:b/>
                <w:sz w:val="18"/>
              </w:rPr>
            </w:pPr>
            <w:r>
              <w:rPr>
                <w:b/>
                <w:sz w:val="18"/>
              </w:rPr>
              <w:t>Completed</w:t>
            </w:r>
          </w:p>
        </w:tc>
        <w:tc>
          <w:tcPr>
            <w:tcW w:w="739" w:type="dxa"/>
            <w:tcBorders>
              <w:top w:val="double" w:sz="4" w:space="0" w:color="auto"/>
              <w:bottom w:val="double" w:sz="4" w:space="0" w:color="auto"/>
            </w:tcBorders>
            <w:shd w:val="clear" w:color="auto" w:fill="F2F2F2" w:themeFill="background1" w:themeFillShade="F2"/>
            <w:vAlign w:val="bottom"/>
          </w:tcPr>
          <w:p w14:paraId="703279D8" w14:textId="66F01075" w:rsidR="00814FFF" w:rsidRPr="000032F0" w:rsidRDefault="00814FFF" w:rsidP="00434F60">
            <w:pPr>
              <w:jc w:val="center"/>
              <w:rPr>
                <w:b/>
                <w:sz w:val="18"/>
              </w:rPr>
            </w:pPr>
            <w:r w:rsidRPr="000032F0">
              <w:rPr>
                <w:b/>
                <w:sz w:val="18"/>
              </w:rPr>
              <w:t>N</w:t>
            </w:r>
            <w:r w:rsidR="00792F67">
              <w:rPr>
                <w:b/>
                <w:sz w:val="18"/>
              </w:rPr>
              <w:t>/</w:t>
            </w:r>
            <w:r w:rsidRPr="000032F0">
              <w:rPr>
                <w:b/>
                <w:sz w:val="18"/>
              </w:rPr>
              <w:t>A</w:t>
            </w:r>
            <w:r w:rsidR="00D16C03" w:rsidRPr="00D16C03">
              <w:rPr>
                <w:b/>
                <w:sz w:val="18"/>
                <w:vertAlign w:val="superscript"/>
              </w:rPr>
              <w:t>1</w:t>
            </w:r>
          </w:p>
        </w:tc>
        <w:tc>
          <w:tcPr>
            <w:tcW w:w="867" w:type="dxa"/>
            <w:tcBorders>
              <w:top w:val="double" w:sz="4" w:space="0" w:color="auto"/>
              <w:bottom w:val="double" w:sz="4" w:space="0" w:color="auto"/>
            </w:tcBorders>
            <w:shd w:val="clear" w:color="auto" w:fill="F2F2F2" w:themeFill="background1" w:themeFillShade="F2"/>
            <w:vAlign w:val="bottom"/>
          </w:tcPr>
          <w:p w14:paraId="5B7945E2" w14:textId="77777777" w:rsidR="00814FFF" w:rsidRPr="000032F0" w:rsidRDefault="00814FFF" w:rsidP="00434F60">
            <w:pPr>
              <w:jc w:val="center"/>
              <w:rPr>
                <w:b/>
                <w:sz w:val="18"/>
              </w:rPr>
            </w:pPr>
            <w:r w:rsidRPr="000032F0">
              <w:rPr>
                <w:b/>
                <w:sz w:val="18"/>
              </w:rPr>
              <w:t>Waived</w:t>
            </w:r>
            <w:r w:rsidR="000F4847" w:rsidRPr="00BA1F29">
              <w:rPr>
                <w:b/>
                <w:sz w:val="18"/>
                <w:vertAlign w:val="superscript"/>
              </w:rPr>
              <w:t>2</w:t>
            </w:r>
          </w:p>
        </w:tc>
      </w:tr>
      <w:tr w:rsidR="003A2054" w:rsidRPr="000032F0" w14:paraId="08801A88" w14:textId="77777777" w:rsidTr="00C82B39">
        <w:trPr>
          <w:trHeight w:val="432"/>
        </w:trPr>
        <w:tc>
          <w:tcPr>
            <w:tcW w:w="7001" w:type="dxa"/>
            <w:tcBorders>
              <w:top w:val="double" w:sz="4" w:space="0" w:color="auto"/>
            </w:tcBorders>
            <w:vAlign w:val="center"/>
          </w:tcPr>
          <w:p w14:paraId="4197FEE9" w14:textId="6511BAC5" w:rsidR="003A2054" w:rsidRPr="000032F0" w:rsidRDefault="003A2054" w:rsidP="00C82B39">
            <w:pPr>
              <w:pStyle w:val="ListParagraph"/>
              <w:numPr>
                <w:ilvl w:val="0"/>
                <w:numId w:val="2"/>
              </w:numPr>
              <w:ind w:left="420" w:hanging="420"/>
              <w:rPr>
                <w:sz w:val="18"/>
              </w:rPr>
            </w:pPr>
            <w:r w:rsidRPr="000032F0">
              <w:rPr>
                <w:sz w:val="18"/>
              </w:rPr>
              <w:t xml:space="preserve">Request a pre-application meeting </w:t>
            </w:r>
            <w:r>
              <w:rPr>
                <w:sz w:val="18"/>
              </w:rPr>
              <w:t>with</w:t>
            </w:r>
            <w:r w:rsidRPr="000032F0">
              <w:rPr>
                <w:sz w:val="18"/>
              </w:rPr>
              <w:t xml:space="preserve"> the </w:t>
            </w:r>
            <w:r w:rsidRPr="00750AD0">
              <w:rPr>
                <w:sz w:val="18"/>
              </w:rPr>
              <w:t xml:space="preserve">Department </w:t>
            </w:r>
            <w:r w:rsidRPr="000032F0">
              <w:rPr>
                <w:sz w:val="18"/>
              </w:rPr>
              <w:t>using the pre-application meeting request form</w:t>
            </w:r>
            <w:r>
              <w:rPr>
                <w:sz w:val="18"/>
              </w:rPr>
              <w:t>.</w:t>
            </w:r>
            <w:r w:rsidR="00B96325">
              <w:rPr>
                <w:sz w:val="18"/>
              </w:rPr>
              <w:t xml:space="preserve"> Include a copy of the request form submitted to the Department.</w:t>
            </w:r>
          </w:p>
        </w:tc>
        <w:tc>
          <w:tcPr>
            <w:tcW w:w="1151" w:type="dxa"/>
            <w:tcBorders>
              <w:top w:val="double" w:sz="4" w:space="0" w:color="auto"/>
            </w:tcBorders>
            <w:vAlign w:val="center"/>
          </w:tcPr>
          <w:p w14:paraId="7F1B028A" w14:textId="08D91ADB" w:rsidR="003A2054" w:rsidRPr="00C84D02" w:rsidRDefault="00C84D02" w:rsidP="003A2054">
            <w:pPr>
              <w:jc w:val="center"/>
              <w:rPr>
                <w:sz w:val="20"/>
                <w:szCs w:val="20"/>
              </w:rPr>
            </w:pPr>
            <w:r w:rsidRPr="00C84D02">
              <w:rPr>
                <w:sz w:val="20"/>
                <w:szCs w:val="20"/>
              </w:rPr>
              <w:fldChar w:fldCharType="begin">
                <w:ffData>
                  <w:name w:val="Check2"/>
                  <w:enabled/>
                  <w:calcOnExit w:val="0"/>
                  <w:checkBox>
                    <w:sizeAuto/>
                    <w:default w:val="0"/>
                    <w:checked w:val="0"/>
                  </w:checkBox>
                </w:ffData>
              </w:fldChar>
            </w:r>
            <w:bookmarkStart w:id="1" w:name="Check2"/>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bookmarkEnd w:id="1"/>
          </w:p>
        </w:tc>
        <w:tc>
          <w:tcPr>
            <w:tcW w:w="739" w:type="dxa"/>
            <w:tcBorders>
              <w:top w:val="double" w:sz="4" w:space="0" w:color="auto"/>
            </w:tcBorders>
            <w:vAlign w:val="center"/>
          </w:tcPr>
          <w:p w14:paraId="4A3D566D" w14:textId="1C41058E" w:rsidR="003A2054" w:rsidRPr="00C84D02" w:rsidRDefault="003A2054" w:rsidP="003A205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double" w:sz="4" w:space="0" w:color="auto"/>
            </w:tcBorders>
            <w:vAlign w:val="center"/>
          </w:tcPr>
          <w:p w14:paraId="2E297BD3" w14:textId="6BC35DC0" w:rsidR="003A2054" w:rsidRPr="00C84D02" w:rsidRDefault="003A2054" w:rsidP="003A205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3A2054" w:rsidRPr="000032F0" w14:paraId="5FDD68D4" w14:textId="77777777" w:rsidTr="00C82B39">
        <w:trPr>
          <w:trHeight w:val="432"/>
        </w:trPr>
        <w:tc>
          <w:tcPr>
            <w:tcW w:w="7001" w:type="dxa"/>
            <w:vAlign w:val="center"/>
          </w:tcPr>
          <w:p w14:paraId="358694D2" w14:textId="33DAE9F9" w:rsidR="003A2054" w:rsidRPr="000032F0" w:rsidRDefault="003A2054" w:rsidP="00C82B39">
            <w:pPr>
              <w:pStyle w:val="ListParagraph"/>
              <w:numPr>
                <w:ilvl w:val="0"/>
                <w:numId w:val="2"/>
              </w:numPr>
              <w:ind w:left="420" w:hanging="420"/>
              <w:rPr>
                <w:sz w:val="18"/>
              </w:rPr>
            </w:pPr>
            <w:r w:rsidRPr="000032F0">
              <w:rPr>
                <w:sz w:val="18"/>
              </w:rPr>
              <w:t>Attend the pre-application meeting</w:t>
            </w:r>
            <w:r>
              <w:rPr>
                <w:sz w:val="18"/>
              </w:rPr>
              <w:t>.</w:t>
            </w:r>
          </w:p>
          <w:p w14:paraId="070805B9" w14:textId="1CEA0011" w:rsidR="00B96325" w:rsidRPr="00B96325" w:rsidRDefault="003A2054" w:rsidP="003139F3">
            <w:pPr>
              <w:pStyle w:val="ListParagraph"/>
              <w:ind w:left="420"/>
              <w:rPr>
                <w:b/>
                <w:sz w:val="20"/>
                <w:szCs w:val="20"/>
              </w:rPr>
            </w:pPr>
            <w:r w:rsidRPr="000032F0">
              <w:rPr>
                <w:sz w:val="18"/>
              </w:rPr>
              <w:t xml:space="preserve">Date of </w:t>
            </w:r>
            <w:r w:rsidR="007C07DA">
              <w:rPr>
                <w:sz w:val="18"/>
              </w:rPr>
              <w:t>p</w:t>
            </w:r>
            <w:r w:rsidR="007C07DA" w:rsidRPr="000032F0">
              <w:rPr>
                <w:sz w:val="18"/>
              </w:rPr>
              <w:t>re</w:t>
            </w:r>
            <w:r w:rsidRPr="000032F0">
              <w:rPr>
                <w:sz w:val="18"/>
              </w:rPr>
              <w:t>-application meeting:</w:t>
            </w:r>
            <w:r w:rsidR="003139F3">
              <w:rPr>
                <w:sz w:val="18"/>
              </w:rPr>
              <w:t xml:space="preserve"> </w:t>
            </w:r>
            <w:r w:rsidRPr="000032F0">
              <w:rPr>
                <w:sz w:val="18"/>
              </w:rPr>
              <w:t xml:space="preserve"> </w:t>
            </w:r>
            <w:r w:rsidR="00C84D02" w:rsidRPr="00B96325">
              <w:rPr>
                <w:b/>
                <w:sz w:val="20"/>
                <w:szCs w:val="20"/>
              </w:rPr>
              <w:fldChar w:fldCharType="begin">
                <w:ffData>
                  <w:name w:val="Text1"/>
                  <w:enabled/>
                  <w:calcOnExit w:val="0"/>
                  <w:textInput/>
                </w:ffData>
              </w:fldChar>
            </w:r>
            <w:bookmarkStart w:id="2" w:name="Text1"/>
            <w:r w:rsidR="00C84D02" w:rsidRPr="00B96325">
              <w:rPr>
                <w:sz w:val="20"/>
                <w:szCs w:val="20"/>
              </w:rPr>
              <w:instrText xml:space="preserve"> FORMTEXT </w:instrText>
            </w:r>
            <w:r w:rsidR="00C84D02" w:rsidRPr="00B96325">
              <w:rPr>
                <w:b/>
                <w:sz w:val="20"/>
                <w:szCs w:val="20"/>
              </w:rPr>
            </w:r>
            <w:r w:rsidR="00C84D02" w:rsidRPr="00B96325">
              <w:rPr>
                <w:b/>
                <w:sz w:val="20"/>
                <w:szCs w:val="20"/>
              </w:rPr>
              <w:fldChar w:fldCharType="separate"/>
            </w:r>
            <w:r w:rsidR="00B33397">
              <w:rPr>
                <w:b/>
                <w:noProof/>
                <w:sz w:val="20"/>
                <w:szCs w:val="20"/>
              </w:rPr>
              <w:t> </w:t>
            </w:r>
            <w:r w:rsidR="00B33397">
              <w:rPr>
                <w:b/>
                <w:noProof/>
                <w:sz w:val="20"/>
                <w:szCs w:val="20"/>
              </w:rPr>
              <w:t> </w:t>
            </w:r>
            <w:r w:rsidR="00B33397">
              <w:rPr>
                <w:b/>
                <w:noProof/>
                <w:sz w:val="20"/>
                <w:szCs w:val="20"/>
              </w:rPr>
              <w:t> </w:t>
            </w:r>
            <w:r w:rsidR="00B33397">
              <w:rPr>
                <w:b/>
                <w:noProof/>
                <w:sz w:val="20"/>
                <w:szCs w:val="20"/>
              </w:rPr>
              <w:t> </w:t>
            </w:r>
            <w:r w:rsidR="00B33397">
              <w:rPr>
                <w:b/>
                <w:noProof/>
                <w:sz w:val="20"/>
                <w:szCs w:val="20"/>
              </w:rPr>
              <w:t> </w:t>
            </w:r>
            <w:r w:rsidR="00C84D02" w:rsidRPr="00B96325">
              <w:rPr>
                <w:b/>
                <w:sz w:val="20"/>
                <w:szCs w:val="20"/>
              </w:rPr>
              <w:fldChar w:fldCharType="end"/>
            </w:r>
            <w:bookmarkEnd w:id="2"/>
          </w:p>
        </w:tc>
        <w:tc>
          <w:tcPr>
            <w:tcW w:w="1151" w:type="dxa"/>
            <w:vAlign w:val="center"/>
          </w:tcPr>
          <w:p w14:paraId="59D03DFB" w14:textId="7BED6B72" w:rsidR="003A2054" w:rsidRPr="000032F0" w:rsidRDefault="003A2054" w:rsidP="003A2054">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E5071A">
              <w:rPr>
                <w:sz w:val="18"/>
              </w:rPr>
            </w:r>
            <w:r w:rsidR="00E5071A">
              <w:rPr>
                <w:sz w:val="18"/>
              </w:rPr>
              <w:fldChar w:fldCharType="separate"/>
            </w:r>
            <w:r>
              <w:rPr>
                <w:sz w:val="18"/>
              </w:rPr>
              <w:fldChar w:fldCharType="end"/>
            </w:r>
          </w:p>
        </w:tc>
        <w:tc>
          <w:tcPr>
            <w:tcW w:w="739" w:type="dxa"/>
            <w:vAlign w:val="center"/>
          </w:tcPr>
          <w:p w14:paraId="24E6B3BB" w14:textId="57DA14A9" w:rsidR="003A2054" w:rsidRPr="000032F0" w:rsidRDefault="003A2054" w:rsidP="003A2054">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E5071A">
              <w:rPr>
                <w:sz w:val="18"/>
              </w:rPr>
            </w:r>
            <w:r w:rsidR="00E5071A">
              <w:rPr>
                <w:sz w:val="18"/>
              </w:rPr>
              <w:fldChar w:fldCharType="separate"/>
            </w:r>
            <w:r>
              <w:rPr>
                <w:sz w:val="18"/>
              </w:rPr>
              <w:fldChar w:fldCharType="end"/>
            </w:r>
          </w:p>
        </w:tc>
        <w:tc>
          <w:tcPr>
            <w:tcW w:w="867" w:type="dxa"/>
            <w:vAlign w:val="center"/>
          </w:tcPr>
          <w:p w14:paraId="4189D5D7" w14:textId="0A6BF34A" w:rsidR="003A2054" w:rsidRPr="000032F0" w:rsidRDefault="003A2054" w:rsidP="003A2054">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E5071A">
              <w:rPr>
                <w:sz w:val="18"/>
              </w:rPr>
            </w:r>
            <w:r w:rsidR="00E5071A">
              <w:rPr>
                <w:sz w:val="18"/>
              </w:rPr>
              <w:fldChar w:fldCharType="separate"/>
            </w:r>
            <w:r>
              <w:rPr>
                <w:sz w:val="18"/>
              </w:rPr>
              <w:fldChar w:fldCharType="end"/>
            </w:r>
          </w:p>
        </w:tc>
      </w:tr>
      <w:tr w:rsidR="00B96325" w:rsidRPr="000032F0" w14:paraId="34797447" w14:textId="77777777" w:rsidTr="00C82B39">
        <w:trPr>
          <w:trHeight w:val="432"/>
        </w:trPr>
        <w:tc>
          <w:tcPr>
            <w:tcW w:w="7001" w:type="dxa"/>
            <w:vAlign w:val="center"/>
          </w:tcPr>
          <w:p w14:paraId="42ADD6E3" w14:textId="20F96475" w:rsidR="00B96325" w:rsidRPr="000032F0" w:rsidRDefault="00B96325" w:rsidP="00B96325">
            <w:pPr>
              <w:pStyle w:val="ListParagraph"/>
              <w:ind w:left="420"/>
              <w:rPr>
                <w:sz w:val="18"/>
              </w:rPr>
            </w:pPr>
            <w:r>
              <w:rPr>
                <w:sz w:val="18"/>
              </w:rPr>
              <w:t xml:space="preserve">Pre-application meeting </w:t>
            </w:r>
            <w:r w:rsidR="00E66C51">
              <w:rPr>
                <w:sz w:val="18"/>
              </w:rPr>
              <w:t xml:space="preserve">agenda and public notice sign </w:t>
            </w:r>
            <w:r>
              <w:rPr>
                <w:sz w:val="18"/>
              </w:rPr>
              <w:t>checklist</w:t>
            </w:r>
            <w:r w:rsidR="00E66C51">
              <w:rPr>
                <w:sz w:val="18"/>
              </w:rPr>
              <w:t>s</w:t>
            </w:r>
            <w:r>
              <w:rPr>
                <w:sz w:val="18"/>
              </w:rPr>
              <w:t xml:space="preserve"> included with application?</w:t>
            </w:r>
          </w:p>
        </w:tc>
        <w:tc>
          <w:tcPr>
            <w:tcW w:w="1151" w:type="dxa"/>
            <w:vAlign w:val="center"/>
          </w:tcPr>
          <w:p w14:paraId="2219A06D" w14:textId="617B4E7B" w:rsidR="00B96325" w:rsidRDefault="00B96325" w:rsidP="00B96325">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E5071A">
              <w:rPr>
                <w:sz w:val="18"/>
              </w:rPr>
            </w:r>
            <w:r w:rsidR="00E5071A">
              <w:rPr>
                <w:sz w:val="18"/>
              </w:rPr>
              <w:fldChar w:fldCharType="separate"/>
            </w:r>
            <w:r>
              <w:rPr>
                <w:sz w:val="18"/>
              </w:rPr>
              <w:fldChar w:fldCharType="end"/>
            </w:r>
          </w:p>
        </w:tc>
        <w:tc>
          <w:tcPr>
            <w:tcW w:w="739" w:type="dxa"/>
            <w:vAlign w:val="center"/>
          </w:tcPr>
          <w:p w14:paraId="4C2C46E5" w14:textId="527E9D66" w:rsidR="00B96325" w:rsidRDefault="00B96325" w:rsidP="00B96325">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E5071A">
              <w:rPr>
                <w:sz w:val="18"/>
              </w:rPr>
            </w:r>
            <w:r w:rsidR="00E5071A">
              <w:rPr>
                <w:sz w:val="18"/>
              </w:rPr>
              <w:fldChar w:fldCharType="separate"/>
            </w:r>
            <w:r>
              <w:rPr>
                <w:sz w:val="18"/>
              </w:rPr>
              <w:fldChar w:fldCharType="end"/>
            </w:r>
          </w:p>
        </w:tc>
        <w:tc>
          <w:tcPr>
            <w:tcW w:w="867" w:type="dxa"/>
            <w:vAlign w:val="center"/>
          </w:tcPr>
          <w:p w14:paraId="59A89C1A" w14:textId="5E692E4A" w:rsidR="00B96325" w:rsidRDefault="00B96325" w:rsidP="00B96325">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E5071A">
              <w:rPr>
                <w:sz w:val="18"/>
              </w:rPr>
            </w:r>
            <w:r w:rsidR="00E5071A">
              <w:rPr>
                <w:sz w:val="18"/>
              </w:rPr>
              <w:fldChar w:fldCharType="separate"/>
            </w:r>
            <w:r>
              <w:rPr>
                <w:sz w:val="18"/>
              </w:rPr>
              <w:fldChar w:fldCharType="end"/>
            </w:r>
          </w:p>
        </w:tc>
      </w:tr>
    </w:tbl>
    <w:p w14:paraId="4C0B710B" w14:textId="77777777" w:rsidR="0031369C" w:rsidRDefault="00D16C03" w:rsidP="00D16C03">
      <w:pPr>
        <w:pStyle w:val="ListParagraph"/>
        <w:numPr>
          <w:ilvl w:val="0"/>
          <w:numId w:val="11"/>
        </w:numPr>
        <w:rPr>
          <w:i/>
          <w:sz w:val="16"/>
        </w:rPr>
      </w:pPr>
      <w:r w:rsidRPr="00D16C03">
        <w:rPr>
          <w:i/>
          <w:sz w:val="16"/>
        </w:rPr>
        <w:t>Not Applicable</w:t>
      </w:r>
    </w:p>
    <w:p w14:paraId="6DFC9FA4" w14:textId="05132563" w:rsidR="00246F7D" w:rsidRPr="00D16C03" w:rsidRDefault="00246F7D" w:rsidP="00D16C03">
      <w:pPr>
        <w:pStyle w:val="ListParagraph"/>
        <w:numPr>
          <w:ilvl w:val="0"/>
          <w:numId w:val="11"/>
        </w:numPr>
        <w:rPr>
          <w:i/>
          <w:sz w:val="16"/>
        </w:rPr>
      </w:pPr>
      <w:r w:rsidRPr="000F4847">
        <w:rPr>
          <w:i/>
          <w:sz w:val="16"/>
        </w:rPr>
        <w:t xml:space="preserve">It is not necessary to include an element if the </w:t>
      </w:r>
      <w:r w:rsidR="00750AD0" w:rsidRPr="00750AD0">
        <w:rPr>
          <w:i/>
          <w:sz w:val="16"/>
        </w:rPr>
        <w:t xml:space="preserve">Department </w:t>
      </w:r>
      <w:r w:rsidRPr="000F4847">
        <w:rPr>
          <w:i/>
          <w:sz w:val="16"/>
        </w:rPr>
        <w:t xml:space="preserve">has issued a written waiver regarding the element and the waiver accompanies the application. However, the </w:t>
      </w:r>
      <w:r w:rsidR="00750AD0" w:rsidRPr="00750AD0">
        <w:rPr>
          <w:i/>
          <w:sz w:val="16"/>
        </w:rPr>
        <w:t xml:space="preserve">Department </w:t>
      </w:r>
      <w:r w:rsidRPr="000F4847">
        <w:rPr>
          <w:i/>
          <w:sz w:val="16"/>
        </w:rPr>
        <w:t>shall not waive any federal requirements.</w:t>
      </w:r>
    </w:p>
    <w:p w14:paraId="0F853EF5" w14:textId="77777777" w:rsidR="00D16C03" w:rsidRPr="00D16C03" w:rsidRDefault="00D16C03" w:rsidP="00D16C03">
      <w:pPr>
        <w:pStyle w:val="ListParagraph"/>
        <w:rPr>
          <w:sz w:val="20"/>
        </w:rPr>
      </w:pPr>
    </w:p>
    <w:p w14:paraId="05CCF188" w14:textId="214F663C" w:rsidR="0031369C" w:rsidRPr="00E03965" w:rsidRDefault="00752FC6" w:rsidP="003D3439">
      <w:pPr>
        <w:keepNext/>
        <w:keepLines/>
        <w:rPr>
          <w:b/>
          <w:sz w:val="20"/>
        </w:rPr>
      </w:pPr>
      <w:r w:rsidRPr="00E03965">
        <w:rPr>
          <w:b/>
          <w:sz w:val="20"/>
        </w:rPr>
        <w:t>20.11.41.13</w:t>
      </w:r>
      <w:r w:rsidR="005D7A9A" w:rsidRPr="00E03965">
        <w:rPr>
          <w:b/>
          <w:sz w:val="20"/>
        </w:rPr>
        <w:t>(</w:t>
      </w:r>
      <w:r w:rsidR="0031369C" w:rsidRPr="00E03965">
        <w:rPr>
          <w:b/>
          <w:sz w:val="20"/>
        </w:rPr>
        <w:t>B</w:t>
      </w:r>
      <w:r w:rsidR="005D7A9A" w:rsidRPr="00E03965">
        <w:rPr>
          <w:b/>
          <w:sz w:val="20"/>
        </w:rPr>
        <w:t>)</w:t>
      </w:r>
      <w:r w:rsidRPr="00E03965">
        <w:rPr>
          <w:b/>
          <w:sz w:val="20"/>
        </w:rPr>
        <w:t xml:space="preserve"> NMAC – </w:t>
      </w:r>
      <w:r w:rsidR="0031369C" w:rsidRPr="00E03965">
        <w:rPr>
          <w:b/>
          <w:sz w:val="20"/>
        </w:rPr>
        <w:t>Applicant</w:t>
      </w:r>
      <w:r w:rsidRPr="00E03965">
        <w:rPr>
          <w:b/>
          <w:sz w:val="20"/>
        </w:rPr>
        <w:t>’s</w:t>
      </w:r>
      <w:r w:rsidR="0031369C" w:rsidRPr="00E03965">
        <w:rPr>
          <w:b/>
          <w:sz w:val="20"/>
        </w:rPr>
        <w:t xml:space="preserve"> Public Notice Requirements:</w:t>
      </w:r>
    </w:p>
    <w:tbl>
      <w:tblPr>
        <w:tblStyle w:val="TableGrid"/>
        <w:tblW w:w="970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7009"/>
        <w:gridCol w:w="1117"/>
        <w:gridCol w:w="712"/>
        <w:gridCol w:w="867"/>
      </w:tblGrid>
      <w:tr w:rsidR="00D16C03" w:rsidRPr="000032F0" w14:paraId="60E29390" w14:textId="77777777" w:rsidTr="00C82B39">
        <w:trPr>
          <w:trHeight w:val="432"/>
        </w:trPr>
        <w:tc>
          <w:tcPr>
            <w:tcW w:w="7009" w:type="dxa"/>
            <w:tcBorders>
              <w:bottom w:val="double" w:sz="4" w:space="0" w:color="auto"/>
            </w:tcBorders>
            <w:shd w:val="clear" w:color="auto" w:fill="F2F2F2" w:themeFill="background1" w:themeFillShade="F2"/>
            <w:vAlign w:val="bottom"/>
          </w:tcPr>
          <w:p w14:paraId="225AAE8C" w14:textId="77777777" w:rsidR="00D16C03" w:rsidRPr="000032F0" w:rsidRDefault="00D16C03" w:rsidP="00D16C03">
            <w:pPr>
              <w:keepLines/>
              <w:jc w:val="center"/>
              <w:rPr>
                <w:b/>
                <w:sz w:val="18"/>
              </w:rPr>
            </w:pPr>
            <w:r w:rsidRPr="000032F0">
              <w:rPr>
                <w:b/>
                <w:sz w:val="18"/>
              </w:rPr>
              <w:t>Item</w:t>
            </w:r>
          </w:p>
        </w:tc>
        <w:tc>
          <w:tcPr>
            <w:tcW w:w="1117" w:type="dxa"/>
            <w:tcBorders>
              <w:bottom w:val="double" w:sz="4" w:space="0" w:color="auto"/>
            </w:tcBorders>
            <w:shd w:val="clear" w:color="auto" w:fill="F2F2F2" w:themeFill="background1" w:themeFillShade="F2"/>
            <w:vAlign w:val="bottom"/>
          </w:tcPr>
          <w:p w14:paraId="0BE6F6EC" w14:textId="5D32F918" w:rsidR="00D16C03" w:rsidRPr="000032F0" w:rsidRDefault="00750AD0" w:rsidP="00D16C03">
            <w:pPr>
              <w:keepLines/>
              <w:jc w:val="center"/>
              <w:rPr>
                <w:b/>
                <w:sz w:val="18"/>
              </w:rPr>
            </w:pPr>
            <w:r>
              <w:rPr>
                <w:b/>
                <w:sz w:val="18"/>
              </w:rPr>
              <w:t>Included in Application</w:t>
            </w:r>
          </w:p>
        </w:tc>
        <w:tc>
          <w:tcPr>
            <w:tcW w:w="712" w:type="dxa"/>
            <w:tcBorders>
              <w:bottom w:val="double" w:sz="4" w:space="0" w:color="auto"/>
            </w:tcBorders>
            <w:shd w:val="clear" w:color="auto" w:fill="F2F2F2" w:themeFill="background1" w:themeFillShade="F2"/>
            <w:vAlign w:val="bottom"/>
          </w:tcPr>
          <w:p w14:paraId="369B68D8" w14:textId="3BBE7A41" w:rsidR="00D16C03" w:rsidRPr="000032F0" w:rsidRDefault="00D16C03" w:rsidP="00D16C03">
            <w:pPr>
              <w:jc w:val="center"/>
              <w:rPr>
                <w:b/>
                <w:sz w:val="18"/>
              </w:rPr>
            </w:pPr>
            <w:r w:rsidRPr="000032F0">
              <w:rPr>
                <w:b/>
                <w:sz w:val="18"/>
              </w:rPr>
              <w:t>N</w:t>
            </w:r>
            <w:r w:rsidR="00792F67">
              <w:rPr>
                <w:b/>
                <w:sz w:val="18"/>
              </w:rPr>
              <w:t>/</w:t>
            </w:r>
            <w:r w:rsidRPr="000032F0">
              <w:rPr>
                <w:b/>
                <w:sz w:val="18"/>
              </w:rPr>
              <w:t>A</w:t>
            </w:r>
            <w:r w:rsidRPr="00D16C03">
              <w:rPr>
                <w:b/>
                <w:sz w:val="18"/>
                <w:vertAlign w:val="superscript"/>
              </w:rPr>
              <w:t>1</w:t>
            </w:r>
          </w:p>
        </w:tc>
        <w:tc>
          <w:tcPr>
            <w:tcW w:w="867" w:type="dxa"/>
            <w:tcBorders>
              <w:bottom w:val="double" w:sz="4" w:space="0" w:color="auto"/>
            </w:tcBorders>
            <w:shd w:val="clear" w:color="auto" w:fill="F2F2F2" w:themeFill="background1" w:themeFillShade="F2"/>
            <w:vAlign w:val="bottom"/>
          </w:tcPr>
          <w:p w14:paraId="0311E749" w14:textId="77777777" w:rsidR="00D16C03" w:rsidRPr="00E03965" w:rsidRDefault="00D16C03" w:rsidP="00D16C03">
            <w:pPr>
              <w:keepLines/>
              <w:jc w:val="center"/>
              <w:rPr>
                <w:b/>
                <w:sz w:val="18"/>
                <w:vertAlign w:val="superscript"/>
              </w:rPr>
            </w:pPr>
            <w:r w:rsidRPr="000032F0">
              <w:rPr>
                <w:b/>
                <w:sz w:val="18"/>
              </w:rPr>
              <w:t>Waived</w:t>
            </w:r>
            <w:r w:rsidR="00246F7D">
              <w:rPr>
                <w:b/>
                <w:sz w:val="18"/>
                <w:vertAlign w:val="superscript"/>
              </w:rPr>
              <w:t>2</w:t>
            </w:r>
          </w:p>
        </w:tc>
      </w:tr>
      <w:tr w:rsidR="00C84D02" w:rsidRPr="000032F0" w14:paraId="03982484" w14:textId="77777777" w:rsidTr="00C82B39">
        <w:trPr>
          <w:trHeight w:val="432"/>
        </w:trPr>
        <w:tc>
          <w:tcPr>
            <w:tcW w:w="7009" w:type="dxa"/>
            <w:tcBorders>
              <w:bottom w:val="single" w:sz="4" w:space="0" w:color="auto"/>
            </w:tcBorders>
            <w:vAlign w:val="center"/>
          </w:tcPr>
          <w:p w14:paraId="6F43F66B" w14:textId="184920FC" w:rsidR="00C84D02" w:rsidRPr="000032F0" w:rsidRDefault="00C84D02" w:rsidP="00C82B39">
            <w:pPr>
              <w:pStyle w:val="ListParagraph"/>
              <w:keepLines/>
              <w:numPr>
                <w:ilvl w:val="0"/>
                <w:numId w:val="3"/>
              </w:numPr>
              <w:ind w:left="510" w:hanging="510"/>
              <w:rPr>
                <w:sz w:val="18"/>
              </w:rPr>
            </w:pPr>
            <w:r w:rsidRPr="000032F0">
              <w:rPr>
                <w:sz w:val="18"/>
              </w:rPr>
              <w:t xml:space="preserve">Provide public notice </w:t>
            </w:r>
            <w:r>
              <w:rPr>
                <w:sz w:val="18"/>
              </w:rPr>
              <w:t xml:space="preserve">in accordance with the regulation, including </w:t>
            </w:r>
            <w:r w:rsidRPr="000032F0">
              <w:rPr>
                <w:sz w:val="18"/>
              </w:rPr>
              <w:t xml:space="preserve">by certified mail or electronic </w:t>
            </w:r>
            <w:r w:rsidR="00390962">
              <w:rPr>
                <w:sz w:val="18"/>
              </w:rPr>
              <w:t>mail</w:t>
            </w:r>
            <w:r w:rsidR="00390962" w:rsidRPr="000032F0">
              <w:rPr>
                <w:sz w:val="18"/>
              </w:rPr>
              <w:t xml:space="preserve"> </w:t>
            </w:r>
            <w:r w:rsidRPr="000032F0">
              <w:rPr>
                <w:sz w:val="18"/>
              </w:rPr>
              <w:t xml:space="preserve">to the designated representative(s) of the recognized neighborhood associations and recognized coalitions that are within one-half mile of the exterior boundaries of the property on which the source is or is proposed to be located. </w:t>
            </w:r>
            <w:r w:rsidR="00390962">
              <w:rPr>
                <w:sz w:val="18"/>
              </w:rPr>
              <w:t>T</w:t>
            </w:r>
            <w:r w:rsidR="00390962" w:rsidRPr="00390962">
              <w:rPr>
                <w:sz w:val="18"/>
              </w:rPr>
              <w:t>he public notice shall include all information required by Subsection C of 20.11.41.13 NMAC</w:t>
            </w:r>
            <w:r w:rsidR="00390962">
              <w:rPr>
                <w:sz w:val="18"/>
              </w:rPr>
              <w:t>.</w:t>
            </w:r>
          </w:p>
        </w:tc>
        <w:tc>
          <w:tcPr>
            <w:tcW w:w="1117" w:type="dxa"/>
            <w:tcBorders>
              <w:bottom w:val="single" w:sz="4" w:space="0" w:color="auto"/>
            </w:tcBorders>
            <w:vAlign w:val="center"/>
          </w:tcPr>
          <w:p w14:paraId="1D51686D" w14:textId="13C3ECA6"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bottom w:val="single" w:sz="4" w:space="0" w:color="auto"/>
            </w:tcBorders>
            <w:vAlign w:val="center"/>
          </w:tcPr>
          <w:p w14:paraId="571FD352" w14:textId="4BCD052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bottom w:val="single" w:sz="4" w:space="0" w:color="auto"/>
            </w:tcBorders>
            <w:vAlign w:val="center"/>
          </w:tcPr>
          <w:p w14:paraId="7AFAD3B1" w14:textId="46DBA06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14951FD0" w14:textId="77777777" w:rsidTr="00C82B39">
        <w:trPr>
          <w:trHeight w:val="432"/>
        </w:trPr>
        <w:tc>
          <w:tcPr>
            <w:tcW w:w="7009" w:type="dxa"/>
            <w:tcBorders>
              <w:top w:val="single" w:sz="4" w:space="0" w:color="auto"/>
              <w:bottom w:val="single" w:sz="4" w:space="0" w:color="auto"/>
            </w:tcBorders>
            <w:vAlign w:val="center"/>
          </w:tcPr>
          <w:p w14:paraId="6699B3FA" w14:textId="77777777" w:rsidR="00D36632" w:rsidRDefault="00C84D02" w:rsidP="004140BE">
            <w:pPr>
              <w:pStyle w:val="ListParagraph"/>
              <w:keepLines/>
              <w:numPr>
                <w:ilvl w:val="0"/>
                <w:numId w:val="4"/>
              </w:numPr>
              <w:ind w:left="690"/>
              <w:rPr>
                <w:sz w:val="18"/>
              </w:rPr>
            </w:pPr>
            <w:r w:rsidRPr="000032F0">
              <w:rPr>
                <w:sz w:val="18"/>
              </w:rPr>
              <w:t xml:space="preserve">Contact list of representative(s) of </w:t>
            </w:r>
            <w:r w:rsidR="007C07DA">
              <w:rPr>
                <w:sz w:val="18"/>
              </w:rPr>
              <w:t xml:space="preserve">recognized </w:t>
            </w:r>
            <w:r w:rsidRPr="000032F0">
              <w:rPr>
                <w:sz w:val="18"/>
              </w:rPr>
              <w:t>neighborhood associations and recognized coalitions cannot be more than three months old from the application submittal date</w:t>
            </w:r>
            <w:r>
              <w:rPr>
                <w:sz w:val="18"/>
              </w:rPr>
              <w:t>.</w:t>
            </w:r>
          </w:p>
          <w:p w14:paraId="7EBD8F20" w14:textId="3971B876" w:rsidR="00C84D02" w:rsidRPr="000032F0" w:rsidRDefault="00E8145D" w:rsidP="004140BE">
            <w:pPr>
              <w:pStyle w:val="ListParagraph"/>
              <w:keepLines/>
              <w:numPr>
                <w:ilvl w:val="0"/>
                <w:numId w:val="4"/>
              </w:numPr>
              <w:ind w:left="690"/>
              <w:rPr>
                <w:sz w:val="18"/>
              </w:rPr>
            </w:pPr>
            <w:r>
              <w:rPr>
                <w:sz w:val="18"/>
              </w:rPr>
              <w:t xml:space="preserve">Include </w:t>
            </w:r>
            <w:r w:rsidR="00390962">
              <w:rPr>
                <w:sz w:val="18"/>
              </w:rPr>
              <w:t xml:space="preserve">memo with </w:t>
            </w:r>
            <w:r>
              <w:rPr>
                <w:sz w:val="18"/>
              </w:rPr>
              <w:t>contact list provided by Department in application submittal.</w:t>
            </w:r>
          </w:p>
        </w:tc>
        <w:tc>
          <w:tcPr>
            <w:tcW w:w="1117" w:type="dxa"/>
            <w:tcBorders>
              <w:top w:val="single" w:sz="4" w:space="0" w:color="auto"/>
              <w:bottom w:val="single" w:sz="4" w:space="0" w:color="auto"/>
            </w:tcBorders>
            <w:vAlign w:val="center"/>
          </w:tcPr>
          <w:p w14:paraId="4928C126" w14:textId="6E3190A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B86B8D4" w14:textId="366DA16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A6D77AE" w14:textId="4E52003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5EC0D568" w14:textId="77777777" w:rsidTr="00C82B39">
        <w:trPr>
          <w:trHeight w:val="432"/>
        </w:trPr>
        <w:tc>
          <w:tcPr>
            <w:tcW w:w="7009" w:type="dxa"/>
            <w:tcBorders>
              <w:top w:val="single" w:sz="4" w:space="0" w:color="auto"/>
              <w:bottom w:val="single" w:sz="4" w:space="0" w:color="auto"/>
            </w:tcBorders>
            <w:vAlign w:val="center"/>
          </w:tcPr>
          <w:p w14:paraId="37F21A9F" w14:textId="25D1E978" w:rsidR="00C84D02" w:rsidRPr="000032F0" w:rsidRDefault="00C84D02" w:rsidP="00C82B39">
            <w:pPr>
              <w:pStyle w:val="ListParagraph"/>
              <w:keepLines/>
              <w:numPr>
                <w:ilvl w:val="0"/>
                <w:numId w:val="4"/>
              </w:numPr>
              <w:ind w:left="780" w:hanging="270"/>
              <w:rPr>
                <w:sz w:val="18"/>
              </w:rPr>
            </w:pPr>
            <w:r w:rsidRPr="000032F0">
              <w:rPr>
                <w:sz w:val="18"/>
              </w:rPr>
              <w:t>Provide notice using the Notice of Intent to Construct form</w:t>
            </w:r>
            <w:r w:rsidR="00E66C51">
              <w:rPr>
                <w:sz w:val="18"/>
              </w:rPr>
              <w:t xml:space="preserve"> and Applicant Notice Cover Letter</w:t>
            </w:r>
            <w:r>
              <w:rPr>
                <w:sz w:val="18"/>
              </w:rPr>
              <w:t>.</w:t>
            </w:r>
          </w:p>
        </w:tc>
        <w:tc>
          <w:tcPr>
            <w:tcW w:w="1117" w:type="dxa"/>
            <w:tcBorders>
              <w:top w:val="single" w:sz="4" w:space="0" w:color="auto"/>
              <w:bottom w:val="single" w:sz="4" w:space="0" w:color="auto"/>
            </w:tcBorders>
            <w:vAlign w:val="center"/>
          </w:tcPr>
          <w:p w14:paraId="5DF4181B" w14:textId="02B44412"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784DB58C" w14:textId="27734090"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83AB1B8" w14:textId="62C57E6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65E31366" w14:textId="77777777" w:rsidTr="000479D7">
        <w:trPr>
          <w:trHeight w:val="432"/>
        </w:trPr>
        <w:tc>
          <w:tcPr>
            <w:tcW w:w="7009" w:type="dxa"/>
            <w:tcBorders>
              <w:top w:val="single" w:sz="4" w:space="0" w:color="auto"/>
              <w:bottom w:val="single" w:sz="4" w:space="0" w:color="auto"/>
            </w:tcBorders>
            <w:vAlign w:val="center"/>
          </w:tcPr>
          <w:p w14:paraId="26C7D066" w14:textId="748A1540" w:rsidR="00C84D02" w:rsidRPr="000032F0" w:rsidRDefault="00C84D02" w:rsidP="00C82B39">
            <w:pPr>
              <w:pStyle w:val="ListParagraph"/>
              <w:keepLines/>
              <w:numPr>
                <w:ilvl w:val="0"/>
                <w:numId w:val="3"/>
              </w:numPr>
              <w:ind w:left="420" w:hanging="420"/>
              <w:rPr>
                <w:sz w:val="18"/>
              </w:rPr>
            </w:pPr>
            <w:r>
              <w:rPr>
                <w:sz w:val="18"/>
              </w:rPr>
              <w:t>In accordance with the regulation, p</w:t>
            </w:r>
            <w:r w:rsidRPr="000032F0">
              <w:rPr>
                <w:sz w:val="18"/>
              </w:rPr>
              <w:t>ost and maintain</w:t>
            </w:r>
            <w:r>
              <w:rPr>
                <w:sz w:val="18"/>
              </w:rPr>
              <w:t xml:space="preserve"> </w:t>
            </w:r>
            <w:r w:rsidRPr="000032F0">
              <w:rPr>
                <w:sz w:val="18"/>
              </w:rPr>
              <w:t xml:space="preserve">a </w:t>
            </w:r>
            <w:r w:rsidR="00CA3C48" w:rsidRPr="000032F0">
              <w:rPr>
                <w:sz w:val="18"/>
              </w:rPr>
              <w:t>weather</w:t>
            </w:r>
            <w:r w:rsidR="00CA3C48">
              <w:rPr>
                <w:sz w:val="18"/>
              </w:rPr>
              <w:t>-</w:t>
            </w:r>
            <w:r w:rsidRPr="000032F0">
              <w:rPr>
                <w:sz w:val="18"/>
              </w:rPr>
              <w:t xml:space="preserve">proof sign provided by the </w:t>
            </w:r>
            <w:r w:rsidRPr="00750AD0">
              <w:rPr>
                <w:sz w:val="18"/>
              </w:rPr>
              <w:t>Department</w:t>
            </w:r>
            <w:r w:rsidR="00CA3C48" w:rsidRPr="000032F0">
              <w:rPr>
                <w:sz w:val="18"/>
              </w:rPr>
              <w:t xml:space="preserve"> </w:t>
            </w:r>
            <w:r w:rsidR="00CA3C48">
              <w:rPr>
                <w:sz w:val="18"/>
              </w:rPr>
              <w:t>in a visible location</w:t>
            </w:r>
            <w:r>
              <w:rPr>
                <w:sz w:val="18"/>
              </w:rPr>
              <w:t>.</w:t>
            </w:r>
            <w:r w:rsidR="00CA3C48" w:rsidRPr="00CA3C48">
              <w:t xml:space="preserve"> </w:t>
            </w:r>
            <w:r w:rsidR="00CA3C48">
              <w:rPr>
                <w:sz w:val="18"/>
              </w:rPr>
              <w:t>T</w:t>
            </w:r>
            <w:r w:rsidR="00CA3C48" w:rsidRPr="00CA3C48">
              <w:rPr>
                <w:sz w:val="18"/>
              </w:rPr>
              <w:t xml:space="preserve">he applicant shall keep the sign posted until the </w:t>
            </w:r>
            <w:r w:rsidR="00CA3C48">
              <w:rPr>
                <w:sz w:val="18"/>
              </w:rPr>
              <w:t>D</w:t>
            </w:r>
            <w:r w:rsidR="00CA3C48" w:rsidRPr="00CA3C48">
              <w:rPr>
                <w:sz w:val="18"/>
              </w:rPr>
              <w:t>epartment takes final action on the permit application</w:t>
            </w:r>
            <w:r w:rsidR="00CA3C48">
              <w:rPr>
                <w:sz w:val="18"/>
              </w:rPr>
              <w:t>.</w:t>
            </w:r>
            <w:r w:rsidR="00B96325">
              <w:rPr>
                <w:sz w:val="18"/>
              </w:rPr>
              <w:t xml:space="preserve"> Include pictures in application</w:t>
            </w:r>
            <w:r w:rsidR="005F7368">
              <w:rPr>
                <w:sz w:val="18"/>
              </w:rPr>
              <w:t xml:space="preserve"> showing location of sign and close-up showing information</w:t>
            </w:r>
            <w:r w:rsidR="0044305B">
              <w:rPr>
                <w:sz w:val="18"/>
              </w:rPr>
              <w:t xml:space="preserve"> on sign</w:t>
            </w:r>
            <w:r w:rsidR="00B96325">
              <w:rPr>
                <w:sz w:val="18"/>
              </w:rPr>
              <w:t>.</w:t>
            </w:r>
          </w:p>
        </w:tc>
        <w:tc>
          <w:tcPr>
            <w:tcW w:w="1117" w:type="dxa"/>
            <w:tcBorders>
              <w:top w:val="single" w:sz="4" w:space="0" w:color="auto"/>
              <w:bottom w:val="single" w:sz="4" w:space="0" w:color="auto"/>
            </w:tcBorders>
            <w:vAlign w:val="center"/>
          </w:tcPr>
          <w:p w14:paraId="5A9295D2" w14:textId="1A2B8C98"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448A7F0B" w14:textId="6548B314"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1038961A" w14:textId="0D68EDC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E30E60" w:rsidRPr="000032F0" w14:paraId="7EDE06CC" w14:textId="77777777" w:rsidTr="00C82B39">
        <w:trPr>
          <w:trHeight w:val="432"/>
        </w:trPr>
        <w:tc>
          <w:tcPr>
            <w:tcW w:w="7009" w:type="dxa"/>
            <w:tcBorders>
              <w:top w:val="single" w:sz="4" w:space="0" w:color="auto"/>
            </w:tcBorders>
            <w:vAlign w:val="center"/>
          </w:tcPr>
          <w:p w14:paraId="03BD0554" w14:textId="3F9E45E4" w:rsidR="00E30E60" w:rsidRPr="003139F3" w:rsidRDefault="00E30E60" w:rsidP="00E30E60">
            <w:pPr>
              <w:keepLines/>
              <w:rPr>
                <w:sz w:val="18"/>
              </w:rPr>
            </w:pPr>
            <w:r>
              <w:rPr>
                <w:sz w:val="18"/>
              </w:rPr>
              <w:t>Documentary proof of all public notice requirements listed above and required by 20.11.41.13(E)(15) included with application?</w:t>
            </w:r>
          </w:p>
        </w:tc>
        <w:tc>
          <w:tcPr>
            <w:tcW w:w="1117" w:type="dxa"/>
            <w:tcBorders>
              <w:top w:val="single" w:sz="4" w:space="0" w:color="auto"/>
            </w:tcBorders>
            <w:vAlign w:val="center"/>
          </w:tcPr>
          <w:p w14:paraId="058216A6" w14:textId="46F580EA" w:rsidR="00E30E60" w:rsidRPr="00C84D02" w:rsidRDefault="00E30E60" w:rsidP="00E30E60">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tcBorders>
            <w:vAlign w:val="center"/>
          </w:tcPr>
          <w:p w14:paraId="6AAB9B72" w14:textId="535F726A" w:rsidR="00E30E60" w:rsidRPr="00C84D02" w:rsidRDefault="00E30E60" w:rsidP="00E30E60">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tcBorders>
            <w:vAlign w:val="center"/>
          </w:tcPr>
          <w:p w14:paraId="547746A5" w14:textId="0FB52B72" w:rsidR="00E30E60" w:rsidRPr="00C84D02" w:rsidRDefault="00E30E60" w:rsidP="00E30E60">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bl>
    <w:p w14:paraId="536C137C" w14:textId="6DA18601" w:rsidR="00D16C03" w:rsidRDefault="00D16C03" w:rsidP="00D16C03">
      <w:pPr>
        <w:pStyle w:val="ListParagraph"/>
        <w:numPr>
          <w:ilvl w:val="0"/>
          <w:numId w:val="13"/>
        </w:numPr>
        <w:rPr>
          <w:i/>
          <w:sz w:val="16"/>
        </w:rPr>
      </w:pPr>
      <w:r w:rsidRPr="00D16C03">
        <w:rPr>
          <w:i/>
          <w:sz w:val="16"/>
        </w:rPr>
        <w:t>Not Applicable</w:t>
      </w:r>
      <w:r w:rsidR="00587B78">
        <w:rPr>
          <w:i/>
          <w:sz w:val="16"/>
        </w:rPr>
        <w:t xml:space="preserve">; </w:t>
      </w:r>
      <w:r w:rsidR="000A70B2">
        <w:rPr>
          <w:i/>
          <w:sz w:val="16"/>
        </w:rPr>
        <w:t>For emergency permits, t</w:t>
      </w:r>
      <w:r w:rsidR="00587B78">
        <w:rPr>
          <w:i/>
          <w:sz w:val="16"/>
        </w:rPr>
        <w:t xml:space="preserve">he public notice requirements in 20.11.41.24 NMAC </w:t>
      </w:r>
      <w:r w:rsidR="000A70B2">
        <w:rPr>
          <w:i/>
          <w:sz w:val="16"/>
        </w:rPr>
        <w:t xml:space="preserve">shall </w:t>
      </w:r>
      <w:r w:rsidR="00587B78">
        <w:rPr>
          <w:i/>
          <w:sz w:val="16"/>
        </w:rPr>
        <w:t>appl</w:t>
      </w:r>
      <w:r w:rsidR="000A70B2">
        <w:rPr>
          <w:i/>
          <w:sz w:val="16"/>
        </w:rPr>
        <w:t>y instead</w:t>
      </w:r>
      <w:r w:rsidR="00587B78">
        <w:rPr>
          <w:i/>
          <w:sz w:val="16"/>
        </w:rPr>
        <w:t>.</w:t>
      </w:r>
    </w:p>
    <w:p w14:paraId="7434574F" w14:textId="79A02B1A" w:rsidR="00246F7D" w:rsidRPr="00D16C03" w:rsidRDefault="00246F7D" w:rsidP="00D16C03">
      <w:pPr>
        <w:pStyle w:val="ListParagraph"/>
        <w:numPr>
          <w:ilvl w:val="0"/>
          <w:numId w:val="13"/>
        </w:numPr>
        <w:rPr>
          <w:i/>
          <w:sz w:val="16"/>
        </w:rPr>
      </w:pPr>
      <w:r w:rsidRPr="000F4847">
        <w:rPr>
          <w:i/>
          <w:sz w:val="16"/>
        </w:rPr>
        <w:t xml:space="preserve">It is not necessary to include an element if the </w:t>
      </w:r>
      <w:r w:rsidR="00750AD0" w:rsidRPr="00750AD0">
        <w:rPr>
          <w:i/>
          <w:sz w:val="16"/>
        </w:rPr>
        <w:t xml:space="preserve">Department </w:t>
      </w:r>
      <w:r w:rsidRPr="000F4847">
        <w:rPr>
          <w:i/>
          <w:sz w:val="16"/>
        </w:rPr>
        <w:t xml:space="preserve">has issued a written waiver regarding the element and the waiver accompanies the application. However, the </w:t>
      </w:r>
      <w:r w:rsidR="00750AD0" w:rsidRPr="00750AD0">
        <w:rPr>
          <w:i/>
          <w:sz w:val="16"/>
        </w:rPr>
        <w:t xml:space="preserve">Department </w:t>
      </w:r>
      <w:r w:rsidRPr="000F4847">
        <w:rPr>
          <w:i/>
          <w:sz w:val="16"/>
        </w:rPr>
        <w:t>shall not waive any federal requirements.</w:t>
      </w:r>
    </w:p>
    <w:p w14:paraId="170654AF" w14:textId="35659265" w:rsidR="00246F7D" w:rsidRDefault="00246F7D" w:rsidP="00D07297">
      <w:pPr>
        <w:rPr>
          <w:b/>
        </w:rPr>
      </w:pPr>
    </w:p>
    <w:p w14:paraId="14ADEDBB" w14:textId="40CB749C" w:rsidR="0070378E" w:rsidRDefault="0070378E" w:rsidP="00D07297">
      <w:pPr>
        <w:rPr>
          <w:b/>
          <w:sz w:val="20"/>
        </w:rPr>
      </w:pPr>
      <w:r w:rsidRPr="0070378E">
        <w:rPr>
          <w:b/>
          <w:sz w:val="20"/>
        </w:rPr>
        <w:t>20.11.41.13(D) NMAC</w:t>
      </w:r>
    </w:p>
    <w:tbl>
      <w:tblPr>
        <w:tblStyle w:val="TableGrid"/>
        <w:tblW w:w="817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7005"/>
        <w:gridCol w:w="1170"/>
      </w:tblGrid>
      <w:tr w:rsidR="00EA5BBE" w:rsidRPr="000032F0" w14:paraId="4017478B" w14:textId="77777777" w:rsidTr="00597F0C">
        <w:trPr>
          <w:trHeight w:val="432"/>
        </w:trPr>
        <w:tc>
          <w:tcPr>
            <w:tcW w:w="7005" w:type="dxa"/>
            <w:tcBorders>
              <w:bottom w:val="double" w:sz="4" w:space="0" w:color="auto"/>
            </w:tcBorders>
            <w:shd w:val="clear" w:color="auto" w:fill="F2F2F2" w:themeFill="background1" w:themeFillShade="F2"/>
            <w:vAlign w:val="bottom"/>
          </w:tcPr>
          <w:p w14:paraId="29D5EDF2" w14:textId="77777777" w:rsidR="00EA5BBE" w:rsidRPr="000032F0" w:rsidRDefault="00EA5BBE" w:rsidP="00861C9B">
            <w:pPr>
              <w:keepLines/>
              <w:jc w:val="center"/>
              <w:rPr>
                <w:b/>
                <w:sz w:val="18"/>
              </w:rPr>
            </w:pPr>
            <w:r w:rsidRPr="000032F0">
              <w:rPr>
                <w:b/>
                <w:sz w:val="18"/>
              </w:rPr>
              <w:t>Item</w:t>
            </w:r>
          </w:p>
        </w:tc>
        <w:tc>
          <w:tcPr>
            <w:tcW w:w="1170" w:type="dxa"/>
            <w:tcBorders>
              <w:bottom w:val="double" w:sz="4" w:space="0" w:color="auto"/>
            </w:tcBorders>
            <w:shd w:val="clear" w:color="auto" w:fill="F2F2F2" w:themeFill="background1" w:themeFillShade="F2"/>
            <w:vAlign w:val="bottom"/>
          </w:tcPr>
          <w:p w14:paraId="0F1625D3" w14:textId="77777777" w:rsidR="00EA5BBE" w:rsidRPr="000032F0" w:rsidRDefault="00EA5BBE" w:rsidP="00861C9B">
            <w:pPr>
              <w:keepLines/>
              <w:jc w:val="center"/>
              <w:rPr>
                <w:b/>
                <w:sz w:val="18"/>
              </w:rPr>
            </w:pPr>
            <w:r>
              <w:rPr>
                <w:b/>
                <w:sz w:val="18"/>
              </w:rPr>
              <w:t>Included in Application</w:t>
            </w:r>
          </w:p>
        </w:tc>
      </w:tr>
      <w:tr w:rsidR="00EA5BBE" w:rsidRPr="000032F0" w14:paraId="0F4F0D5E" w14:textId="77777777" w:rsidTr="00597F0C">
        <w:trPr>
          <w:trHeight w:val="432"/>
        </w:trPr>
        <w:tc>
          <w:tcPr>
            <w:tcW w:w="7005" w:type="dxa"/>
            <w:tcBorders>
              <w:bottom w:val="single" w:sz="4" w:space="0" w:color="auto"/>
            </w:tcBorders>
            <w:vAlign w:val="center"/>
          </w:tcPr>
          <w:p w14:paraId="582087DF" w14:textId="339C72A8" w:rsidR="00EA5BBE" w:rsidRPr="0070378E" w:rsidRDefault="00EA5BBE" w:rsidP="0070378E">
            <w:pPr>
              <w:keepLines/>
              <w:rPr>
                <w:sz w:val="18"/>
              </w:rPr>
            </w:pPr>
            <w:r w:rsidRPr="0070378E">
              <w:rPr>
                <w:sz w:val="18"/>
              </w:rPr>
              <w:t xml:space="preserve">A person who is seeking a construction permit pursuant to 20.11.41 NMAC shall complete a permit application and file one complete original and one duplicate copy with the </w:t>
            </w:r>
            <w:r w:rsidR="0036161B">
              <w:rPr>
                <w:sz w:val="18"/>
              </w:rPr>
              <w:t>D</w:t>
            </w:r>
            <w:r w:rsidR="0036161B" w:rsidRPr="0070378E">
              <w:rPr>
                <w:sz w:val="18"/>
              </w:rPr>
              <w:t>epartment</w:t>
            </w:r>
            <w:r w:rsidRPr="0070378E">
              <w:rPr>
                <w:sz w:val="18"/>
              </w:rPr>
              <w:t>.</w:t>
            </w:r>
          </w:p>
        </w:tc>
        <w:tc>
          <w:tcPr>
            <w:tcW w:w="1170" w:type="dxa"/>
            <w:tcBorders>
              <w:bottom w:val="single" w:sz="4" w:space="0" w:color="auto"/>
            </w:tcBorders>
            <w:vAlign w:val="center"/>
          </w:tcPr>
          <w:p w14:paraId="730950D2" w14:textId="77777777" w:rsidR="00EA5BBE" w:rsidRPr="000032F0" w:rsidRDefault="00EA5BBE" w:rsidP="00861C9B">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r>
      <w:tr w:rsidR="00EA5BBE" w:rsidRPr="000032F0" w14:paraId="101E06CB" w14:textId="77777777" w:rsidTr="00597F0C">
        <w:trPr>
          <w:trHeight w:val="432"/>
        </w:trPr>
        <w:tc>
          <w:tcPr>
            <w:tcW w:w="7005" w:type="dxa"/>
            <w:tcBorders>
              <w:top w:val="single" w:sz="4" w:space="0" w:color="auto"/>
              <w:bottom w:val="single" w:sz="4" w:space="0" w:color="auto"/>
            </w:tcBorders>
            <w:vAlign w:val="center"/>
          </w:tcPr>
          <w:p w14:paraId="6ED827B8" w14:textId="77777777" w:rsidR="00EA5BBE" w:rsidRDefault="00EA5BBE" w:rsidP="003139F3">
            <w:pPr>
              <w:pStyle w:val="ListParagraph"/>
              <w:keepLines/>
              <w:numPr>
                <w:ilvl w:val="0"/>
                <w:numId w:val="4"/>
              </w:numPr>
              <w:rPr>
                <w:sz w:val="18"/>
              </w:rPr>
            </w:pPr>
            <w:r>
              <w:rPr>
                <w:sz w:val="18"/>
              </w:rPr>
              <w:t>A high-quality electronic duplicate copy is required by the Department to speed up review and allow for the Department public notice to be posted online. The electronic copy must be an exact duplicate of the hardcopy original, including pages with signatures such as the application certification page.</w:t>
            </w:r>
          </w:p>
          <w:p w14:paraId="66C08F83" w14:textId="1B45DF54" w:rsidR="00EA5BBE" w:rsidRPr="003139F3" w:rsidRDefault="00EA5BBE" w:rsidP="003139F3">
            <w:pPr>
              <w:pStyle w:val="ListParagraph"/>
              <w:keepLines/>
              <w:rPr>
                <w:sz w:val="18"/>
              </w:rPr>
            </w:pPr>
            <w:r>
              <w:rPr>
                <w:sz w:val="18"/>
              </w:rPr>
              <w:t>Note: Do not include financial information, such as a copy of a check, in the electronic PDF.</w:t>
            </w:r>
          </w:p>
        </w:tc>
        <w:tc>
          <w:tcPr>
            <w:tcW w:w="1170" w:type="dxa"/>
            <w:tcBorders>
              <w:top w:val="single" w:sz="4" w:space="0" w:color="auto"/>
              <w:bottom w:val="single" w:sz="4" w:space="0" w:color="auto"/>
            </w:tcBorders>
            <w:vAlign w:val="center"/>
          </w:tcPr>
          <w:p w14:paraId="044E6F8F" w14:textId="77777777" w:rsidR="00EA5BBE" w:rsidRPr="000032F0" w:rsidRDefault="00EA5BBE" w:rsidP="00861C9B">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r>
      <w:tr w:rsidR="00EA5BBE" w:rsidRPr="000032F0" w14:paraId="507530B6" w14:textId="77777777" w:rsidTr="00597F0C">
        <w:trPr>
          <w:trHeight w:val="432"/>
        </w:trPr>
        <w:tc>
          <w:tcPr>
            <w:tcW w:w="7005" w:type="dxa"/>
            <w:tcBorders>
              <w:top w:val="single" w:sz="4" w:space="0" w:color="auto"/>
            </w:tcBorders>
            <w:vAlign w:val="center"/>
          </w:tcPr>
          <w:p w14:paraId="0662DBB9" w14:textId="3C02C3BF" w:rsidR="00EA5BBE" w:rsidRPr="0070378E" w:rsidRDefault="00EA5BBE" w:rsidP="006B1B8A">
            <w:pPr>
              <w:keepLines/>
              <w:rPr>
                <w:sz w:val="18"/>
              </w:rPr>
            </w:pPr>
            <w:r>
              <w:rPr>
                <w:sz w:val="18"/>
              </w:rPr>
              <w:t>The electronic submittal on thumb drive, unless alternate method is allowed by the Department, must also include modeling files, if applicable, and emission calculations file(s) in Microsoft Excel-compatible format.</w:t>
            </w:r>
          </w:p>
        </w:tc>
        <w:tc>
          <w:tcPr>
            <w:tcW w:w="1170" w:type="dxa"/>
            <w:tcBorders>
              <w:top w:val="single" w:sz="4" w:space="0" w:color="auto"/>
            </w:tcBorders>
            <w:vAlign w:val="center"/>
          </w:tcPr>
          <w:p w14:paraId="19940E6B" w14:textId="77777777" w:rsidR="00EA5BBE" w:rsidRPr="000032F0" w:rsidRDefault="00EA5BBE" w:rsidP="00861C9B">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r>
    </w:tbl>
    <w:p w14:paraId="3FAF78D7" w14:textId="77777777" w:rsidR="0070378E" w:rsidRDefault="0070378E" w:rsidP="00D07297">
      <w:pPr>
        <w:rPr>
          <w:b/>
        </w:rPr>
      </w:pPr>
    </w:p>
    <w:p w14:paraId="68EB6F1A" w14:textId="77777777" w:rsidR="003D3439" w:rsidRPr="000032F0" w:rsidRDefault="003D3439" w:rsidP="003139F3">
      <w:pPr>
        <w:keepNext/>
        <w:keepLines/>
        <w:rPr>
          <w:b/>
        </w:rPr>
      </w:pPr>
      <w:r w:rsidRPr="000032F0">
        <w:rPr>
          <w:b/>
        </w:rPr>
        <w:lastRenderedPageBreak/>
        <w:t>The Permit Application shall include:</w:t>
      </w:r>
    </w:p>
    <w:p w14:paraId="2B1214C2" w14:textId="77777777" w:rsidR="003D3439" w:rsidRPr="000032F0" w:rsidRDefault="003D3439" w:rsidP="003139F3">
      <w:pPr>
        <w:keepNext/>
        <w:keepLines/>
        <w:rPr>
          <w:sz w:val="20"/>
        </w:rPr>
      </w:pPr>
    </w:p>
    <w:p w14:paraId="6FB327EC" w14:textId="7E11CD22" w:rsidR="008F4CA1" w:rsidRPr="000032F0" w:rsidRDefault="00752FC6" w:rsidP="003139F3">
      <w:pPr>
        <w:keepNext/>
        <w:keepLines/>
        <w:rPr>
          <w:b/>
          <w:sz w:val="20"/>
        </w:rPr>
      </w:pPr>
      <w:r w:rsidRPr="000032F0">
        <w:rPr>
          <w:b/>
          <w:sz w:val="20"/>
        </w:rPr>
        <w:t>20.11.41.13</w:t>
      </w:r>
      <w:r w:rsidR="005D7A9A">
        <w:rPr>
          <w:b/>
          <w:sz w:val="20"/>
        </w:rPr>
        <w:t>(</w:t>
      </w:r>
      <w:r w:rsidRPr="000032F0">
        <w:rPr>
          <w:b/>
          <w:sz w:val="20"/>
        </w:rPr>
        <w:t>E</w:t>
      </w:r>
      <w:r w:rsidR="005D7A9A">
        <w:rPr>
          <w:b/>
          <w:sz w:val="20"/>
        </w:rPr>
        <w:t>)</w:t>
      </w:r>
      <w:r w:rsidRPr="000032F0">
        <w:rPr>
          <w:b/>
          <w:sz w:val="20"/>
        </w:rPr>
        <w:t xml:space="preserve"> NMAC –</w:t>
      </w:r>
      <w:r w:rsidR="008F4CA1" w:rsidRPr="000032F0">
        <w:rPr>
          <w:b/>
          <w:sz w:val="20"/>
        </w:rPr>
        <w:t xml:space="preserve"> Application</w:t>
      </w:r>
      <w:r w:rsidRPr="000032F0">
        <w:rPr>
          <w:b/>
          <w:sz w:val="20"/>
        </w:rPr>
        <w:t xml:space="preserve"> </w:t>
      </w:r>
      <w:r w:rsidR="008F4CA1" w:rsidRPr="000032F0">
        <w:rPr>
          <w:b/>
          <w:sz w:val="20"/>
        </w:rPr>
        <w:t>Contents</w:t>
      </w:r>
    </w:p>
    <w:tbl>
      <w:tblPr>
        <w:tblStyle w:val="TableGrid"/>
        <w:tblW w:w="970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7005"/>
        <w:gridCol w:w="1121"/>
        <w:gridCol w:w="712"/>
        <w:gridCol w:w="867"/>
      </w:tblGrid>
      <w:tr w:rsidR="00D16C03" w:rsidRPr="000032F0" w14:paraId="1FA486E1" w14:textId="77777777" w:rsidTr="001E49A0">
        <w:trPr>
          <w:trHeight w:val="432"/>
          <w:tblHeader/>
        </w:trPr>
        <w:tc>
          <w:tcPr>
            <w:tcW w:w="7005" w:type="dxa"/>
            <w:tcBorders>
              <w:bottom w:val="double" w:sz="4" w:space="0" w:color="auto"/>
            </w:tcBorders>
            <w:shd w:val="clear" w:color="auto" w:fill="F2F2F2" w:themeFill="background1" w:themeFillShade="F2"/>
            <w:vAlign w:val="bottom"/>
          </w:tcPr>
          <w:p w14:paraId="470F7395" w14:textId="77777777" w:rsidR="00D16C03" w:rsidRPr="000032F0" w:rsidRDefault="00D16C03" w:rsidP="00D16C03">
            <w:pPr>
              <w:jc w:val="center"/>
              <w:rPr>
                <w:rFonts w:cs="Times New Roman"/>
                <w:b/>
                <w:sz w:val="18"/>
                <w:szCs w:val="20"/>
              </w:rPr>
            </w:pPr>
            <w:r w:rsidRPr="000032F0">
              <w:rPr>
                <w:rFonts w:cs="Times New Roman"/>
                <w:b/>
                <w:sz w:val="18"/>
                <w:szCs w:val="20"/>
              </w:rPr>
              <w:t>Item</w:t>
            </w:r>
          </w:p>
        </w:tc>
        <w:tc>
          <w:tcPr>
            <w:tcW w:w="1121" w:type="dxa"/>
            <w:tcBorders>
              <w:bottom w:val="double" w:sz="4" w:space="0" w:color="auto"/>
            </w:tcBorders>
            <w:shd w:val="clear" w:color="auto" w:fill="F2F2F2" w:themeFill="background1" w:themeFillShade="F2"/>
            <w:vAlign w:val="bottom"/>
          </w:tcPr>
          <w:p w14:paraId="36D1F5DE" w14:textId="2B6A0396" w:rsidR="00D16C03" w:rsidRPr="000032F0" w:rsidRDefault="00792F67" w:rsidP="00792F67">
            <w:pPr>
              <w:jc w:val="center"/>
              <w:rPr>
                <w:rFonts w:cs="Times New Roman"/>
                <w:b/>
                <w:sz w:val="18"/>
                <w:szCs w:val="20"/>
              </w:rPr>
            </w:pPr>
            <w:r>
              <w:rPr>
                <w:rFonts w:cs="Times New Roman"/>
                <w:b/>
                <w:sz w:val="18"/>
                <w:szCs w:val="20"/>
              </w:rPr>
              <w:t>Included i</w:t>
            </w:r>
            <w:r w:rsidR="00750AD0">
              <w:rPr>
                <w:rFonts w:cs="Times New Roman"/>
                <w:b/>
                <w:sz w:val="18"/>
                <w:szCs w:val="20"/>
              </w:rPr>
              <w:t>n Application</w:t>
            </w:r>
          </w:p>
        </w:tc>
        <w:tc>
          <w:tcPr>
            <w:tcW w:w="712" w:type="dxa"/>
            <w:tcBorders>
              <w:bottom w:val="double" w:sz="4" w:space="0" w:color="auto"/>
            </w:tcBorders>
            <w:shd w:val="clear" w:color="auto" w:fill="F2F2F2" w:themeFill="background1" w:themeFillShade="F2"/>
            <w:vAlign w:val="bottom"/>
          </w:tcPr>
          <w:p w14:paraId="2FD21E37" w14:textId="067D1198" w:rsidR="00D16C03" w:rsidRPr="000032F0" w:rsidRDefault="00D16C03" w:rsidP="00D16C03">
            <w:pPr>
              <w:jc w:val="center"/>
              <w:rPr>
                <w:b/>
                <w:sz w:val="18"/>
              </w:rPr>
            </w:pPr>
            <w:r w:rsidRPr="000032F0">
              <w:rPr>
                <w:b/>
                <w:sz w:val="18"/>
              </w:rPr>
              <w:t>N</w:t>
            </w:r>
            <w:r w:rsidR="00792F67">
              <w:rPr>
                <w:b/>
                <w:sz w:val="18"/>
              </w:rPr>
              <w:t>/</w:t>
            </w:r>
            <w:r w:rsidRPr="000032F0">
              <w:rPr>
                <w:b/>
                <w:sz w:val="18"/>
              </w:rPr>
              <w:t>A</w:t>
            </w:r>
            <w:r w:rsidRPr="00D16C03">
              <w:rPr>
                <w:b/>
                <w:sz w:val="18"/>
                <w:vertAlign w:val="superscript"/>
              </w:rPr>
              <w:t>1</w:t>
            </w:r>
          </w:p>
        </w:tc>
        <w:tc>
          <w:tcPr>
            <w:tcW w:w="867" w:type="dxa"/>
            <w:tcBorders>
              <w:bottom w:val="double" w:sz="4" w:space="0" w:color="auto"/>
            </w:tcBorders>
            <w:shd w:val="clear" w:color="auto" w:fill="F2F2F2" w:themeFill="background1" w:themeFillShade="F2"/>
            <w:vAlign w:val="bottom"/>
          </w:tcPr>
          <w:p w14:paraId="2ADDF248" w14:textId="77777777" w:rsidR="00D16C03" w:rsidRPr="00BA1F29" w:rsidRDefault="00D16C03" w:rsidP="00D16C03">
            <w:pPr>
              <w:jc w:val="center"/>
              <w:rPr>
                <w:rFonts w:cs="Times New Roman"/>
                <w:b/>
                <w:sz w:val="18"/>
                <w:szCs w:val="20"/>
                <w:vertAlign w:val="superscript"/>
              </w:rPr>
            </w:pPr>
            <w:r w:rsidRPr="000032F0">
              <w:rPr>
                <w:rFonts w:cs="Times New Roman"/>
                <w:b/>
                <w:sz w:val="18"/>
                <w:szCs w:val="20"/>
              </w:rPr>
              <w:t>Waived</w:t>
            </w:r>
            <w:r w:rsidR="00246F7D">
              <w:rPr>
                <w:rFonts w:cs="Times New Roman"/>
                <w:b/>
                <w:sz w:val="18"/>
                <w:szCs w:val="20"/>
                <w:vertAlign w:val="superscript"/>
              </w:rPr>
              <w:t>2</w:t>
            </w:r>
          </w:p>
        </w:tc>
      </w:tr>
      <w:tr w:rsidR="00C84D02" w:rsidRPr="000032F0" w14:paraId="16448DD9" w14:textId="77777777" w:rsidTr="001E49A0">
        <w:trPr>
          <w:trHeight w:val="432"/>
        </w:trPr>
        <w:tc>
          <w:tcPr>
            <w:tcW w:w="7005" w:type="dxa"/>
            <w:tcBorders>
              <w:top w:val="single" w:sz="4" w:space="0" w:color="auto"/>
              <w:bottom w:val="single" w:sz="4" w:space="0" w:color="auto"/>
            </w:tcBorders>
            <w:vAlign w:val="center"/>
          </w:tcPr>
          <w:p w14:paraId="430BC77A" w14:textId="3585BBA6"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 xml:space="preserve">A complete permit application </w:t>
            </w:r>
            <w:r>
              <w:rPr>
                <w:rFonts w:cs="Times New Roman"/>
                <w:sz w:val="18"/>
                <w:szCs w:val="20"/>
              </w:rPr>
              <w:t xml:space="preserve">on the most recent </w:t>
            </w:r>
            <w:r w:rsidRPr="000032F0">
              <w:rPr>
                <w:rFonts w:cs="Times New Roman"/>
                <w:sz w:val="18"/>
                <w:szCs w:val="20"/>
              </w:rPr>
              <w:t xml:space="preserve">form provided by the </w:t>
            </w:r>
            <w:r w:rsidRPr="00750AD0">
              <w:rPr>
                <w:rFonts w:cs="Times New Roman"/>
                <w:sz w:val="18"/>
                <w:szCs w:val="20"/>
              </w:rPr>
              <w:t>Department</w:t>
            </w:r>
            <w:r>
              <w:rPr>
                <w:rFonts w:cs="Times New Roman"/>
                <w:sz w:val="18"/>
                <w:szCs w:val="20"/>
              </w:rPr>
              <w:t>.</w:t>
            </w:r>
          </w:p>
        </w:tc>
        <w:tc>
          <w:tcPr>
            <w:tcW w:w="1121" w:type="dxa"/>
            <w:tcBorders>
              <w:top w:val="single" w:sz="4" w:space="0" w:color="auto"/>
              <w:bottom w:val="single" w:sz="4" w:space="0" w:color="auto"/>
            </w:tcBorders>
            <w:vAlign w:val="center"/>
          </w:tcPr>
          <w:p w14:paraId="35F058A1" w14:textId="4D15253F"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084F300" w14:textId="7DB88548"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76B3105" w14:textId="26D1FE7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752FC6" w:rsidRPr="000032F0" w14:paraId="0D2FEE8E" w14:textId="77777777" w:rsidTr="001E49A0">
        <w:trPr>
          <w:trHeight w:val="432"/>
        </w:trPr>
        <w:tc>
          <w:tcPr>
            <w:tcW w:w="7005" w:type="dxa"/>
            <w:tcBorders>
              <w:top w:val="single" w:sz="4" w:space="0" w:color="auto"/>
              <w:bottom w:val="single" w:sz="4" w:space="0" w:color="auto"/>
            </w:tcBorders>
            <w:vAlign w:val="center"/>
          </w:tcPr>
          <w:p w14:paraId="5F026910" w14:textId="687073E1" w:rsidR="00752FC6" w:rsidRPr="004420A6" w:rsidRDefault="00752FC6" w:rsidP="00C82B39">
            <w:pPr>
              <w:pStyle w:val="ListParagraph"/>
              <w:numPr>
                <w:ilvl w:val="0"/>
                <w:numId w:val="5"/>
              </w:numPr>
              <w:rPr>
                <w:rFonts w:cs="Times New Roman"/>
                <w:sz w:val="18"/>
                <w:szCs w:val="20"/>
              </w:rPr>
            </w:pPr>
            <w:r w:rsidRPr="000032F0">
              <w:rPr>
                <w:rFonts w:cs="Times New Roman"/>
                <w:sz w:val="18"/>
                <w:szCs w:val="20"/>
              </w:rPr>
              <w:t>The application form include</w:t>
            </w:r>
            <w:r w:rsidR="006B5784">
              <w:rPr>
                <w:rFonts w:cs="Times New Roman"/>
                <w:sz w:val="18"/>
                <w:szCs w:val="20"/>
              </w:rPr>
              <w:t>s</w:t>
            </w:r>
            <w:r w:rsidRPr="000032F0">
              <w:rPr>
                <w:rFonts w:cs="Times New Roman"/>
                <w:sz w:val="18"/>
                <w:szCs w:val="20"/>
              </w:rPr>
              <w:t>:</w:t>
            </w:r>
          </w:p>
        </w:tc>
        <w:tc>
          <w:tcPr>
            <w:tcW w:w="1121" w:type="dxa"/>
            <w:tcBorders>
              <w:top w:val="single" w:sz="4" w:space="0" w:color="auto"/>
              <w:bottom w:val="single" w:sz="4" w:space="0" w:color="auto"/>
            </w:tcBorders>
            <w:vAlign w:val="center"/>
          </w:tcPr>
          <w:p w14:paraId="7A858398" w14:textId="77777777" w:rsidR="00752FC6" w:rsidRPr="000032F0" w:rsidRDefault="00752FC6" w:rsidP="00752FC6">
            <w:pPr>
              <w:jc w:val="center"/>
              <w:rPr>
                <w:sz w:val="18"/>
              </w:rPr>
            </w:pPr>
          </w:p>
        </w:tc>
        <w:tc>
          <w:tcPr>
            <w:tcW w:w="712" w:type="dxa"/>
            <w:tcBorders>
              <w:top w:val="single" w:sz="4" w:space="0" w:color="auto"/>
              <w:bottom w:val="single" w:sz="4" w:space="0" w:color="auto"/>
            </w:tcBorders>
            <w:vAlign w:val="center"/>
          </w:tcPr>
          <w:p w14:paraId="6F1656ED" w14:textId="77777777" w:rsidR="00752FC6" w:rsidRPr="000032F0" w:rsidRDefault="00752FC6" w:rsidP="00752FC6">
            <w:pPr>
              <w:jc w:val="center"/>
              <w:rPr>
                <w:sz w:val="18"/>
              </w:rPr>
            </w:pPr>
          </w:p>
        </w:tc>
        <w:tc>
          <w:tcPr>
            <w:tcW w:w="867" w:type="dxa"/>
            <w:tcBorders>
              <w:top w:val="single" w:sz="4" w:space="0" w:color="auto"/>
              <w:bottom w:val="single" w:sz="4" w:space="0" w:color="auto"/>
            </w:tcBorders>
            <w:vAlign w:val="center"/>
          </w:tcPr>
          <w:p w14:paraId="4711B3EA" w14:textId="77777777" w:rsidR="00752FC6" w:rsidRPr="000032F0" w:rsidRDefault="00752FC6" w:rsidP="00752FC6">
            <w:pPr>
              <w:jc w:val="center"/>
              <w:rPr>
                <w:sz w:val="18"/>
              </w:rPr>
            </w:pPr>
          </w:p>
        </w:tc>
      </w:tr>
      <w:tr w:rsidR="00C84D02" w:rsidRPr="000032F0" w14:paraId="54B72F76" w14:textId="77777777" w:rsidTr="001E49A0">
        <w:trPr>
          <w:trHeight w:val="432"/>
        </w:trPr>
        <w:tc>
          <w:tcPr>
            <w:tcW w:w="7005" w:type="dxa"/>
            <w:tcBorders>
              <w:top w:val="single" w:sz="4" w:space="0" w:color="auto"/>
              <w:bottom w:val="single" w:sz="4" w:space="0" w:color="auto"/>
            </w:tcBorders>
            <w:vAlign w:val="center"/>
          </w:tcPr>
          <w:p w14:paraId="02DF6933" w14:textId="160960F8" w:rsidR="00C84D02" w:rsidRPr="000032F0" w:rsidRDefault="00C84D02" w:rsidP="00235B13">
            <w:pPr>
              <w:pStyle w:val="ListParagraph"/>
              <w:numPr>
                <w:ilvl w:val="0"/>
                <w:numId w:val="8"/>
              </w:numPr>
              <w:ind w:left="690" w:hanging="270"/>
              <w:rPr>
                <w:rFonts w:cs="Times New Roman"/>
                <w:sz w:val="18"/>
                <w:szCs w:val="20"/>
              </w:rPr>
            </w:pPr>
            <w:r w:rsidRPr="000032F0">
              <w:rPr>
                <w:rFonts w:cs="Times New Roman"/>
                <w:sz w:val="18"/>
                <w:szCs w:val="20"/>
              </w:rPr>
              <w:t xml:space="preserve">The </w:t>
            </w:r>
            <w:r w:rsidR="00235B13">
              <w:rPr>
                <w:rFonts w:cs="Times New Roman"/>
                <w:sz w:val="18"/>
                <w:szCs w:val="20"/>
              </w:rPr>
              <w:t>applicant’s</w:t>
            </w:r>
            <w:r w:rsidR="00235B13" w:rsidRPr="000032F0">
              <w:rPr>
                <w:rFonts w:cs="Times New Roman"/>
                <w:sz w:val="18"/>
                <w:szCs w:val="20"/>
              </w:rPr>
              <w:t xml:space="preserve"> </w:t>
            </w:r>
            <w:r w:rsidRPr="000032F0">
              <w:rPr>
                <w:rFonts w:cs="Times New Roman"/>
                <w:sz w:val="18"/>
                <w:szCs w:val="20"/>
              </w:rPr>
              <w:t>name, street and post office address</w:t>
            </w:r>
            <w:r>
              <w:rPr>
                <w:rFonts w:cs="Times New Roman"/>
                <w:sz w:val="18"/>
                <w:szCs w:val="20"/>
              </w:rPr>
              <w:t>,</w:t>
            </w:r>
            <w:r w:rsidRPr="000032F0">
              <w:rPr>
                <w:rFonts w:cs="Times New Roman"/>
                <w:sz w:val="18"/>
                <w:szCs w:val="20"/>
              </w:rPr>
              <w:t xml:space="preserve"> and contact information</w:t>
            </w:r>
            <w:r>
              <w:rPr>
                <w:rFonts w:cs="Times New Roman"/>
                <w:sz w:val="18"/>
                <w:szCs w:val="20"/>
              </w:rPr>
              <w:t>;</w:t>
            </w:r>
          </w:p>
        </w:tc>
        <w:tc>
          <w:tcPr>
            <w:tcW w:w="1121" w:type="dxa"/>
            <w:tcBorders>
              <w:top w:val="single" w:sz="4" w:space="0" w:color="auto"/>
              <w:bottom w:val="single" w:sz="4" w:space="0" w:color="auto"/>
            </w:tcBorders>
            <w:vAlign w:val="center"/>
          </w:tcPr>
          <w:p w14:paraId="4FD37210" w14:textId="7755C843"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7DCBB3EA" w14:textId="1A9FCB75"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AC222A1" w14:textId="4B083588"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6D9220CD" w14:textId="77777777" w:rsidTr="001E49A0">
        <w:trPr>
          <w:trHeight w:val="432"/>
        </w:trPr>
        <w:tc>
          <w:tcPr>
            <w:tcW w:w="7005" w:type="dxa"/>
            <w:tcBorders>
              <w:top w:val="single" w:sz="4" w:space="0" w:color="auto"/>
              <w:bottom w:val="single" w:sz="4" w:space="0" w:color="auto"/>
            </w:tcBorders>
            <w:vAlign w:val="center"/>
          </w:tcPr>
          <w:p w14:paraId="12A4ABD2" w14:textId="12766D81" w:rsidR="00C84D02" w:rsidRPr="000032F0" w:rsidRDefault="00C84D02" w:rsidP="003139F3">
            <w:pPr>
              <w:pStyle w:val="ListParagraph"/>
              <w:numPr>
                <w:ilvl w:val="0"/>
                <w:numId w:val="8"/>
              </w:numPr>
              <w:ind w:left="690" w:hanging="270"/>
              <w:rPr>
                <w:rFonts w:cs="Times New Roman"/>
                <w:sz w:val="18"/>
                <w:szCs w:val="20"/>
              </w:rPr>
            </w:pPr>
            <w:r w:rsidRPr="000032F0">
              <w:rPr>
                <w:rFonts w:cs="Times New Roman"/>
                <w:sz w:val="18"/>
                <w:szCs w:val="20"/>
              </w:rPr>
              <w:t>The facility</w:t>
            </w:r>
            <w:r w:rsidR="003139F3">
              <w:rPr>
                <w:rFonts w:cs="Times New Roman"/>
                <w:sz w:val="18"/>
                <w:szCs w:val="20"/>
              </w:rPr>
              <w:t xml:space="preserve"> </w:t>
            </w:r>
            <w:r w:rsidR="00235B13">
              <w:rPr>
                <w:rFonts w:cs="Times New Roman"/>
                <w:sz w:val="18"/>
                <w:szCs w:val="20"/>
              </w:rPr>
              <w:t>owner</w:t>
            </w:r>
            <w:r>
              <w:rPr>
                <w:rFonts w:cs="Times New Roman"/>
                <w:sz w:val="18"/>
                <w:szCs w:val="20"/>
              </w:rPr>
              <w:t>/ operator’s</w:t>
            </w:r>
            <w:r w:rsidRPr="000032F0">
              <w:rPr>
                <w:rFonts w:cs="Times New Roman"/>
                <w:sz w:val="18"/>
                <w:szCs w:val="20"/>
              </w:rPr>
              <w:t xml:space="preserve"> name, street address and mailing address</w:t>
            </w:r>
            <w:r>
              <w:rPr>
                <w:rFonts w:cs="Times New Roman"/>
                <w:sz w:val="18"/>
                <w:szCs w:val="20"/>
              </w:rPr>
              <w:t>,</w:t>
            </w:r>
            <w:r w:rsidRPr="000032F0">
              <w:rPr>
                <w:rFonts w:cs="Times New Roman"/>
                <w:sz w:val="18"/>
                <w:szCs w:val="20"/>
              </w:rPr>
              <w:t xml:space="preserve"> if different from the </w:t>
            </w:r>
            <w:r w:rsidR="00235B13">
              <w:rPr>
                <w:rFonts w:cs="Times New Roman"/>
                <w:sz w:val="18"/>
                <w:szCs w:val="20"/>
              </w:rPr>
              <w:t>applicant</w:t>
            </w:r>
            <w:r>
              <w:rPr>
                <w:rFonts w:cs="Times New Roman"/>
                <w:sz w:val="18"/>
                <w:szCs w:val="20"/>
              </w:rPr>
              <w:t>;</w:t>
            </w:r>
          </w:p>
        </w:tc>
        <w:tc>
          <w:tcPr>
            <w:tcW w:w="1121" w:type="dxa"/>
            <w:tcBorders>
              <w:top w:val="single" w:sz="4" w:space="0" w:color="auto"/>
              <w:bottom w:val="single" w:sz="4" w:space="0" w:color="auto"/>
            </w:tcBorders>
            <w:vAlign w:val="center"/>
          </w:tcPr>
          <w:p w14:paraId="5260449F" w14:textId="68830E4C"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52355D7B" w14:textId="52A8813C"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45009BA" w14:textId="3F1DC524"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6B5DDE78" w14:textId="77777777" w:rsidTr="001E49A0">
        <w:trPr>
          <w:trHeight w:val="432"/>
        </w:trPr>
        <w:tc>
          <w:tcPr>
            <w:tcW w:w="7005" w:type="dxa"/>
            <w:tcBorders>
              <w:top w:val="single" w:sz="4" w:space="0" w:color="auto"/>
              <w:bottom w:val="single" w:sz="4" w:space="0" w:color="auto"/>
            </w:tcBorders>
            <w:vAlign w:val="center"/>
          </w:tcPr>
          <w:p w14:paraId="1A013875" w14:textId="7AC6206E" w:rsidR="00C84D02" w:rsidRPr="000032F0" w:rsidRDefault="00C84D02" w:rsidP="00C82B39">
            <w:pPr>
              <w:pStyle w:val="ListParagraph"/>
              <w:numPr>
                <w:ilvl w:val="0"/>
                <w:numId w:val="8"/>
              </w:numPr>
              <w:ind w:left="690" w:hanging="270"/>
              <w:rPr>
                <w:rFonts w:cs="Times New Roman"/>
                <w:sz w:val="18"/>
                <w:szCs w:val="20"/>
              </w:rPr>
            </w:pPr>
            <w:r w:rsidRPr="000032F0">
              <w:rPr>
                <w:rFonts w:cs="Times New Roman"/>
                <w:sz w:val="18"/>
                <w:szCs w:val="20"/>
              </w:rPr>
              <w:t>The consultant’s name and contact information</w:t>
            </w:r>
            <w:r>
              <w:rPr>
                <w:rFonts w:cs="Times New Roman"/>
                <w:sz w:val="18"/>
                <w:szCs w:val="20"/>
              </w:rPr>
              <w:t>, if applicable;</w:t>
            </w:r>
          </w:p>
        </w:tc>
        <w:tc>
          <w:tcPr>
            <w:tcW w:w="1121" w:type="dxa"/>
            <w:tcBorders>
              <w:top w:val="single" w:sz="4" w:space="0" w:color="auto"/>
              <w:bottom w:val="single" w:sz="4" w:space="0" w:color="auto"/>
            </w:tcBorders>
            <w:vAlign w:val="center"/>
          </w:tcPr>
          <w:p w14:paraId="3BDFAE35" w14:textId="2B73296C"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F2AE898" w14:textId="7AE4C020"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C29D1AD" w14:textId="354B0850"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7155C975" w14:textId="77777777" w:rsidTr="001E49A0">
        <w:trPr>
          <w:trHeight w:val="432"/>
        </w:trPr>
        <w:tc>
          <w:tcPr>
            <w:tcW w:w="7005" w:type="dxa"/>
            <w:tcBorders>
              <w:top w:val="single" w:sz="4" w:space="0" w:color="auto"/>
              <w:bottom w:val="single" w:sz="4" w:space="0" w:color="auto"/>
            </w:tcBorders>
            <w:vAlign w:val="center"/>
          </w:tcPr>
          <w:p w14:paraId="0B2C8EEB" w14:textId="307043B8" w:rsidR="00C84D02" w:rsidRPr="000032F0" w:rsidRDefault="00C84D02" w:rsidP="00C82B39">
            <w:pPr>
              <w:pStyle w:val="ListParagraph"/>
              <w:numPr>
                <w:ilvl w:val="0"/>
                <w:numId w:val="8"/>
              </w:numPr>
              <w:ind w:left="690" w:hanging="270"/>
              <w:rPr>
                <w:rFonts w:cs="Times New Roman"/>
                <w:sz w:val="18"/>
                <w:szCs w:val="20"/>
              </w:rPr>
            </w:pPr>
            <w:r>
              <w:rPr>
                <w:rFonts w:cs="Times New Roman"/>
                <w:sz w:val="18"/>
                <w:szCs w:val="20"/>
              </w:rPr>
              <w:t>All information requested on t</w:t>
            </w:r>
            <w:r w:rsidRPr="000032F0">
              <w:rPr>
                <w:rFonts w:cs="Times New Roman"/>
                <w:sz w:val="18"/>
                <w:szCs w:val="20"/>
              </w:rPr>
              <w:t xml:space="preserve">he application form </w:t>
            </w:r>
            <w:r>
              <w:rPr>
                <w:rFonts w:cs="Times New Roman"/>
                <w:sz w:val="18"/>
                <w:szCs w:val="20"/>
              </w:rPr>
              <w:t>i</w:t>
            </w:r>
            <w:r w:rsidRPr="000032F0">
              <w:rPr>
                <w:rFonts w:cs="Times New Roman"/>
                <w:sz w:val="18"/>
                <w:szCs w:val="20"/>
              </w:rPr>
              <w:t>s</w:t>
            </w:r>
            <w:r>
              <w:rPr>
                <w:rFonts w:cs="Times New Roman"/>
                <w:sz w:val="18"/>
                <w:szCs w:val="20"/>
              </w:rPr>
              <w:t xml:space="preserve"> included (</w:t>
            </w:r>
            <w:r w:rsidRPr="006B5784">
              <w:rPr>
                <w:rFonts w:cs="Times New Roman"/>
                <w:i/>
                <w:sz w:val="18"/>
                <w:szCs w:val="20"/>
              </w:rPr>
              <w:t>i.e.</w:t>
            </w:r>
            <w:r>
              <w:rPr>
                <w:rFonts w:cs="Times New Roman"/>
                <w:sz w:val="18"/>
                <w:szCs w:val="20"/>
              </w:rPr>
              <w:t>, the form is</w:t>
            </w:r>
            <w:r w:rsidRPr="000032F0">
              <w:rPr>
                <w:rFonts w:cs="Times New Roman"/>
                <w:sz w:val="18"/>
                <w:szCs w:val="20"/>
              </w:rPr>
              <w:t xml:space="preserve"> complete</w:t>
            </w:r>
            <w:r>
              <w:rPr>
                <w:rFonts w:cs="Times New Roman"/>
                <w:sz w:val="18"/>
                <w:szCs w:val="20"/>
              </w:rPr>
              <w:t>).</w:t>
            </w:r>
          </w:p>
        </w:tc>
        <w:tc>
          <w:tcPr>
            <w:tcW w:w="1121" w:type="dxa"/>
            <w:tcBorders>
              <w:top w:val="single" w:sz="4" w:space="0" w:color="auto"/>
              <w:bottom w:val="single" w:sz="4" w:space="0" w:color="auto"/>
            </w:tcBorders>
            <w:vAlign w:val="center"/>
          </w:tcPr>
          <w:p w14:paraId="47738172" w14:textId="57C795B8"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539D578" w14:textId="69201DE8"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6BF3B62" w14:textId="739C11F3"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2E7CDBC8" w14:textId="77777777" w:rsidTr="001E49A0">
        <w:trPr>
          <w:trHeight w:val="432"/>
        </w:trPr>
        <w:tc>
          <w:tcPr>
            <w:tcW w:w="7005" w:type="dxa"/>
            <w:tcBorders>
              <w:top w:val="single" w:sz="4" w:space="0" w:color="auto"/>
              <w:bottom w:val="single" w:sz="4" w:space="0" w:color="auto"/>
            </w:tcBorders>
            <w:vAlign w:val="center"/>
          </w:tcPr>
          <w:p w14:paraId="031E89D0" w14:textId="6DF0E1CD" w:rsidR="00C84D02" w:rsidRPr="000032F0" w:rsidRDefault="00235B13" w:rsidP="00235B13">
            <w:pPr>
              <w:pStyle w:val="ListParagraph"/>
              <w:numPr>
                <w:ilvl w:val="0"/>
                <w:numId w:val="5"/>
              </w:numPr>
              <w:rPr>
                <w:rFonts w:cs="Times New Roman"/>
                <w:sz w:val="18"/>
                <w:szCs w:val="20"/>
              </w:rPr>
            </w:pPr>
            <w:r>
              <w:rPr>
                <w:rFonts w:cs="Times New Roman"/>
                <w:sz w:val="18"/>
                <w:szCs w:val="20"/>
              </w:rPr>
              <w:t>The d</w:t>
            </w:r>
            <w:r w:rsidRPr="000032F0">
              <w:rPr>
                <w:rFonts w:cs="Times New Roman"/>
                <w:sz w:val="18"/>
                <w:szCs w:val="20"/>
              </w:rPr>
              <w:t xml:space="preserve">ate </w:t>
            </w:r>
            <w:r>
              <w:rPr>
                <w:rFonts w:cs="Times New Roman"/>
                <w:sz w:val="18"/>
                <w:szCs w:val="20"/>
              </w:rPr>
              <w:t xml:space="preserve">the </w:t>
            </w:r>
            <w:r w:rsidR="00C84D02" w:rsidRPr="000032F0">
              <w:rPr>
                <w:rFonts w:cs="Times New Roman"/>
                <w:sz w:val="18"/>
                <w:szCs w:val="20"/>
              </w:rPr>
              <w:t xml:space="preserve">application </w:t>
            </w:r>
            <w:r>
              <w:rPr>
                <w:rFonts w:cs="Times New Roman"/>
                <w:sz w:val="18"/>
                <w:szCs w:val="20"/>
              </w:rPr>
              <w:t>wa</w:t>
            </w:r>
            <w:r w:rsidRPr="000032F0">
              <w:rPr>
                <w:rFonts w:cs="Times New Roman"/>
                <w:sz w:val="18"/>
                <w:szCs w:val="20"/>
              </w:rPr>
              <w:t xml:space="preserve">s </w:t>
            </w:r>
            <w:r w:rsidR="00C84D02" w:rsidRPr="000032F0">
              <w:rPr>
                <w:rFonts w:cs="Times New Roman"/>
                <w:sz w:val="18"/>
                <w:szCs w:val="20"/>
              </w:rPr>
              <w:t>submitted</w:t>
            </w:r>
            <w:r>
              <w:rPr>
                <w:rFonts w:cs="Times New Roman"/>
                <w:sz w:val="18"/>
                <w:szCs w:val="20"/>
              </w:rPr>
              <w:t xml:space="preserve"> to the Department</w:t>
            </w:r>
            <w:r w:rsidR="00C84D02">
              <w:rPr>
                <w:rFonts w:cs="Times New Roman"/>
                <w:sz w:val="18"/>
                <w:szCs w:val="20"/>
              </w:rPr>
              <w:t>.</w:t>
            </w:r>
          </w:p>
        </w:tc>
        <w:tc>
          <w:tcPr>
            <w:tcW w:w="1121" w:type="dxa"/>
            <w:tcBorders>
              <w:top w:val="single" w:sz="4" w:space="0" w:color="auto"/>
              <w:bottom w:val="single" w:sz="4" w:space="0" w:color="auto"/>
            </w:tcBorders>
            <w:vAlign w:val="center"/>
          </w:tcPr>
          <w:p w14:paraId="4599B13A" w14:textId="7FAB726E"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430CE8C" w14:textId="3187E72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4F709E7C" w14:textId="3C15421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752FC6" w:rsidRPr="000032F0" w14:paraId="6D4DCA8C" w14:textId="77777777" w:rsidTr="001E49A0">
        <w:trPr>
          <w:trHeight w:val="432"/>
        </w:trPr>
        <w:tc>
          <w:tcPr>
            <w:tcW w:w="7005" w:type="dxa"/>
            <w:tcBorders>
              <w:top w:val="single" w:sz="4" w:space="0" w:color="auto"/>
              <w:bottom w:val="single" w:sz="4" w:space="0" w:color="auto"/>
            </w:tcBorders>
            <w:vAlign w:val="center"/>
          </w:tcPr>
          <w:p w14:paraId="07084E3E" w14:textId="150F890A" w:rsidR="00752FC6" w:rsidRPr="000032F0" w:rsidRDefault="007C022A" w:rsidP="00C82B39">
            <w:pPr>
              <w:pStyle w:val="ListParagraph"/>
              <w:numPr>
                <w:ilvl w:val="0"/>
                <w:numId w:val="5"/>
              </w:numPr>
              <w:rPr>
                <w:rFonts w:cs="Times New Roman"/>
                <w:sz w:val="18"/>
                <w:szCs w:val="20"/>
              </w:rPr>
            </w:pPr>
            <w:r>
              <w:rPr>
                <w:rFonts w:cs="Times New Roman"/>
                <w:sz w:val="18"/>
                <w:szCs w:val="20"/>
              </w:rPr>
              <w:t>Sufficient a</w:t>
            </w:r>
            <w:r w:rsidR="00752FC6" w:rsidRPr="000032F0">
              <w:rPr>
                <w:rFonts w:cs="Times New Roman"/>
                <w:sz w:val="18"/>
                <w:szCs w:val="20"/>
              </w:rPr>
              <w:t>ttachments for the following:</w:t>
            </w:r>
          </w:p>
        </w:tc>
        <w:tc>
          <w:tcPr>
            <w:tcW w:w="1121" w:type="dxa"/>
            <w:tcBorders>
              <w:top w:val="single" w:sz="4" w:space="0" w:color="auto"/>
              <w:bottom w:val="single" w:sz="4" w:space="0" w:color="auto"/>
            </w:tcBorders>
            <w:vAlign w:val="center"/>
          </w:tcPr>
          <w:p w14:paraId="64AE580B" w14:textId="77777777" w:rsidR="00752FC6" w:rsidRPr="000032F0" w:rsidRDefault="00752FC6" w:rsidP="009718C0">
            <w:pPr>
              <w:jc w:val="center"/>
              <w:rPr>
                <w:rFonts w:cs="Times New Roman"/>
                <w:sz w:val="18"/>
                <w:szCs w:val="20"/>
              </w:rPr>
            </w:pPr>
          </w:p>
        </w:tc>
        <w:tc>
          <w:tcPr>
            <w:tcW w:w="712" w:type="dxa"/>
            <w:tcBorders>
              <w:top w:val="single" w:sz="4" w:space="0" w:color="auto"/>
              <w:bottom w:val="single" w:sz="4" w:space="0" w:color="auto"/>
            </w:tcBorders>
            <w:vAlign w:val="center"/>
          </w:tcPr>
          <w:p w14:paraId="0F748EB1" w14:textId="77777777" w:rsidR="00752FC6" w:rsidRPr="000032F0" w:rsidRDefault="00752FC6" w:rsidP="009718C0">
            <w:pPr>
              <w:jc w:val="center"/>
              <w:rPr>
                <w:rFonts w:cs="Times New Roman"/>
                <w:sz w:val="18"/>
                <w:szCs w:val="20"/>
              </w:rPr>
            </w:pPr>
          </w:p>
        </w:tc>
        <w:tc>
          <w:tcPr>
            <w:tcW w:w="867" w:type="dxa"/>
            <w:tcBorders>
              <w:top w:val="single" w:sz="4" w:space="0" w:color="auto"/>
              <w:bottom w:val="single" w:sz="4" w:space="0" w:color="auto"/>
            </w:tcBorders>
            <w:vAlign w:val="center"/>
          </w:tcPr>
          <w:p w14:paraId="0592D6F9" w14:textId="77777777" w:rsidR="00752FC6" w:rsidRPr="000032F0" w:rsidRDefault="00752FC6" w:rsidP="009718C0">
            <w:pPr>
              <w:jc w:val="center"/>
              <w:rPr>
                <w:rFonts w:cs="Times New Roman"/>
                <w:sz w:val="18"/>
                <w:szCs w:val="20"/>
              </w:rPr>
            </w:pPr>
          </w:p>
        </w:tc>
      </w:tr>
      <w:tr w:rsidR="00C84D02" w:rsidRPr="000032F0" w14:paraId="317261B6" w14:textId="77777777" w:rsidTr="001E49A0">
        <w:trPr>
          <w:trHeight w:val="432"/>
        </w:trPr>
        <w:tc>
          <w:tcPr>
            <w:tcW w:w="7005" w:type="dxa"/>
            <w:tcBorders>
              <w:top w:val="single" w:sz="4" w:space="0" w:color="auto"/>
              <w:bottom w:val="single" w:sz="4" w:space="0" w:color="auto"/>
            </w:tcBorders>
            <w:vAlign w:val="center"/>
          </w:tcPr>
          <w:p w14:paraId="5C60509F" w14:textId="3523616A"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Ambient impact analysis using an atmospheric dispersion model approved by the U</w:t>
            </w:r>
            <w:r>
              <w:rPr>
                <w:rFonts w:cs="Times New Roman"/>
                <w:sz w:val="18"/>
                <w:szCs w:val="20"/>
              </w:rPr>
              <w:t>.</w:t>
            </w:r>
            <w:r w:rsidRPr="000032F0">
              <w:rPr>
                <w:rFonts w:cs="Times New Roman"/>
                <w:sz w:val="18"/>
                <w:szCs w:val="20"/>
              </w:rPr>
              <w:t>S</w:t>
            </w:r>
            <w:r>
              <w:rPr>
                <w:rFonts w:cs="Times New Roman"/>
                <w:sz w:val="18"/>
                <w:szCs w:val="20"/>
              </w:rPr>
              <w:t>.</w:t>
            </w:r>
            <w:r w:rsidRPr="000032F0">
              <w:rPr>
                <w:rFonts w:cs="Times New Roman"/>
                <w:sz w:val="18"/>
                <w:szCs w:val="20"/>
              </w:rPr>
              <w:t xml:space="preserve"> Environmental Protection Agency, and the </w:t>
            </w:r>
            <w:r w:rsidRPr="00750AD0">
              <w:rPr>
                <w:rFonts w:cs="Times New Roman"/>
                <w:sz w:val="18"/>
                <w:szCs w:val="20"/>
              </w:rPr>
              <w:t xml:space="preserve">Department </w:t>
            </w:r>
            <w:r w:rsidRPr="000032F0">
              <w:rPr>
                <w:rFonts w:cs="Times New Roman"/>
                <w:sz w:val="18"/>
                <w:szCs w:val="20"/>
              </w:rPr>
              <w:t xml:space="preserve">to demonstrate compliance with the </w:t>
            </w:r>
            <w:r>
              <w:rPr>
                <w:rFonts w:cs="Times New Roman"/>
                <w:sz w:val="18"/>
                <w:szCs w:val="20"/>
              </w:rPr>
              <w:t xml:space="preserve">applicable </w:t>
            </w:r>
            <w:r w:rsidR="0036161B">
              <w:rPr>
                <w:rFonts w:cs="Times New Roman"/>
                <w:sz w:val="18"/>
                <w:szCs w:val="20"/>
              </w:rPr>
              <w:t>National A</w:t>
            </w:r>
            <w:r w:rsidRPr="000032F0">
              <w:rPr>
                <w:rFonts w:cs="Times New Roman"/>
                <w:sz w:val="18"/>
                <w:szCs w:val="20"/>
              </w:rPr>
              <w:t xml:space="preserve">mbient </w:t>
            </w:r>
            <w:r w:rsidR="0036161B">
              <w:rPr>
                <w:rFonts w:cs="Times New Roman"/>
                <w:sz w:val="18"/>
                <w:szCs w:val="20"/>
              </w:rPr>
              <w:t>A</w:t>
            </w:r>
            <w:r w:rsidRPr="000032F0">
              <w:rPr>
                <w:rFonts w:cs="Times New Roman"/>
                <w:sz w:val="18"/>
                <w:szCs w:val="20"/>
              </w:rPr>
              <w:t xml:space="preserve">ir </w:t>
            </w:r>
            <w:r w:rsidR="0036161B">
              <w:rPr>
                <w:rFonts w:cs="Times New Roman"/>
                <w:sz w:val="18"/>
                <w:szCs w:val="20"/>
              </w:rPr>
              <w:t>Q</w:t>
            </w:r>
            <w:r w:rsidRPr="000032F0">
              <w:rPr>
                <w:rFonts w:cs="Times New Roman"/>
                <w:sz w:val="18"/>
                <w:szCs w:val="20"/>
              </w:rPr>
              <w:t xml:space="preserve">uality </w:t>
            </w:r>
            <w:r w:rsidR="0036161B">
              <w:rPr>
                <w:rFonts w:cs="Times New Roman"/>
                <w:sz w:val="18"/>
                <w:szCs w:val="20"/>
              </w:rPr>
              <w:t>S</w:t>
            </w:r>
            <w:r w:rsidRPr="000032F0">
              <w:rPr>
                <w:rFonts w:cs="Times New Roman"/>
                <w:sz w:val="18"/>
                <w:szCs w:val="20"/>
              </w:rPr>
              <w:t>tandards</w:t>
            </w:r>
            <w:r w:rsidR="0036161B">
              <w:rPr>
                <w:rFonts w:cs="Times New Roman"/>
                <w:sz w:val="18"/>
                <w:szCs w:val="20"/>
              </w:rPr>
              <w:t xml:space="preserve"> (NAAQS)</w:t>
            </w:r>
            <w:r>
              <w:rPr>
                <w:rFonts w:cs="Times New Roman"/>
                <w:sz w:val="18"/>
                <w:szCs w:val="20"/>
              </w:rPr>
              <w:t>.</w:t>
            </w:r>
            <w:r w:rsidRPr="000032F0">
              <w:rPr>
                <w:rFonts w:cs="Times New Roman"/>
                <w:sz w:val="18"/>
                <w:szCs w:val="20"/>
              </w:rPr>
              <w:t xml:space="preserve"> </w:t>
            </w:r>
            <w:r w:rsidRPr="00BA1F29">
              <w:rPr>
                <w:rFonts w:cs="Times New Roman"/>
                <w:i/>
                <w:sz w:val="18"/>
                <w:szCs w:val="20"/>
              </w:rPr>
              <w:t>See</w:t>
            </w:r>
            <w:r w:rsidRPr="000032F0">
              <w:rPr>
                <w:rFonts w:cs="Times New Roman"/>
                <w:sz w:val="18"/>
                <w:szCs w:val="20"/>
              </w:rPr>
              <w:t xml:space="preserve"> 20.11.1 NMAC. If you are modifying an existing source, the modeling must include the emissions of the entire source to demonstrate the impact the new or modified source(s) will have on existing plant emissions.</w:t>
            </w:r>
          </w:p>
        </w:tc>
        <w:tc>
          <w:tcPr>
            <w:tcW w:w="1121" w:type="dxa"/>
            <w:tcBorders>
              <w:top w:val="single" w:sz="4" w:space="0" w:color="auto"/>
              <w:bottom w:val="single" w:sz="4" w:space="0" w:color="auto"/>
            </w:tcBorders>
            <w:vAlign w:val="center"/>
          </w:tcPr>
          <w:p w14:paraId="7601D606" w14:textId="1D8BCC8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F7CA475" w14:textId="0BA9E61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BBDF525" w14:textId="62B0A32F"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33F3945E" w14:textId="77777777" w:rsidTr="001E49A0">
        <w:trPr>
          <w:trHeight w:val="432"/>
        </w:trPr>
        <w:tc>
          <w:tcPr>
            <w:tcW w:w="7005" w:type="dxa"/>
            <w:tcBorders>
              <w:top w:val="single" w:sz="4" w:space="0" w:color="auto"/>
              <w:bottom w:val="single" w:sz="4" w:space="0" w:color="auto"/>
            </w:tcBorders>
            <w:vAlign w:val="center"/>
          </w:tcPr>
          <w:p w14:paraId="0C1B51B8" w14:textId="7AB02F1F"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 xml:space="preserve">The air dispersion model </w:t>
            </w:r>
            <w:r>
              <w:rPr>
                <w:rFonts w:cs="Times New Roman"/>
                <w:sz w:val="18"/>
                <w:szCs w:val="20"/>
              </w:rPr>
              <w:t>has been</w:t>
            </w:r>
            <w:r w:rsidRPr="000032F0">
              <w:rPr>
                <w:rFonts w:cs="Times New Roman"/>
                <w:sz w:val="18"/>
                <w:szCs w:val="20"/>
              </w:rPr>
              <w:t xml:space="preserve"> executed </w:t>
            </w:r>
            <w:r>
              <w:rPr>
                <w:rFonts w:cs="Times New Roman"/>
                <w:sz w:val="18"/>
                <w:szCs w:val="20"/>
              </w:rPr>
              <w:t>pursuant to</w:t>
            </w:r>
            <w:r w:rsidRPr="000032F0">
              <w:rPr>
                <w:rFonts w:cs="Times New Roman"/>
                <w:sz w:val="18"/>
                <w:szCs w:val="20"/>
              </w:rPr>
              <w:t xml:space="preserve"> a protocol </w:t>
            </w:r>
            <w:r>
              <w:rPr>
                <w:rFonts w:cs="Times New Roman"/>
                <w:sz w:val="18"/>
                <w:szCs w:val="20"/>
              </w:rPr>
              <w:t xml:space="preserve">that was </w:t>
            </w:r>
            <w:r w:rsidRPr="000032F0">
              <w:rPr>
                <w:rFonts w:cs="Times New Roman"/>
                <w:sz w:val="18"/>
                <w:szCs w:val="20"/>
              </w:rPr>
              <w:t xml:space="preserve">approved in advance by the </w:t>
            </w:r>
            <w:r w:rsidRPr="00750AD0">
              <w:rPr>
                <w:rFonts w:cs="Times New Roman"/>
                <w:sz w:val="18"/>
                <w:szCs w:val="20"/>
              </w:rPr>
              <w:t>Department</w:t>
            </w:r>
            <w:r w:rsidRPr="000032F0">
              <w:rPr>
                <w:rFonts w:cs="Times New Roman"/>
                <w:sz w:val="18"/>
                <w:szCs w:val="20"/>
              </w:rPr>
              <w:t>.</w:t>
            </w:r>
          </w:p>
        </w:tc>
        <w:tc>
          <w:tcPr>
            <w:tcW w:w="1121" w:type="dxa"/>
            <w:tcBorders>
              <w:top w:val="single" w:sz="4" w:space="0" w:color="auto"/>
              <w:bottom w:val="single" w:sz="4" w:space="0" w:color="auto"/>
            </w:tcBorders>
            <w:vAlign w:val="center"/>
          </w:tcPr>
          <w:p w14:paraId="0F1AC814" w14:textId="6BF47BE1"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117A5EA4" w14:textId="6D11EB98"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1E8D75F9" w14:textId="7711C79B"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172F20BD" w14:textId="77777777" w:rsidTr="001E49A0">
        <w:trPr>
          <w:trHeight w:val="432"/>
        </w:trPr>
        <w:tc>
          <w:tcPr>
            <w:tcW w:w="7005" w:type="dxa"/>
            <w:tcBorders>
              <w:top w:val="single" w:sz="4" w:space="0" w:color="auto"/>
              <w:bottom w:val="single" w:sz="4" w:space="0" w:color="auto"/>
            </w:tcBorders>
            <w:vAlign w:val="center"/>
          </w:tcPr>
          <w:p w14:paraId="228FBBDB" w14:textId="198AFFB5" w:rsidR="00C84D02" w:rsidRPr="000032F0" w:rsidRDefault="00C84D02" w:rsidP="0019366A">
            <w:pPr>
              <w:pStyle w:val="ListParagraph"/>
              <w:numPr>
                <w:ilvl w:val="0"/>
                <w:numId w:val="9"/>
              </w:numPr>
              <w:ind w:left="690" w:hanging="270"/>
              <w:rPr>
                <w:rFonts w:cs="Times New Roman"/>
                <w:sz w:val="18"/>
                <w:szCs w:val="20"/>
              </w:rPr>
            </w:pPr>
            <w:r w:rsidRPr="000032F0">
              <w:rPr>
                <w:rFonts w:cs="Times New Roman"/>
                <w:sz w:val="18"/>
                <w:szCs w:val="20"/>
              </w:rPr>
              <w:t xml:space="preserve">Air </w:t>
            </w:r>
            <w:r>
              <w:rPr>
                <w:rFonts w:cs="Times New Roman"/>
                <w:sz w:val="18"/>
                <w:szCs w:val="20"/>
              </w:rPr>
              <w:t>d</w:t>
            </w:r>
            <w:r w:rsidRPr="000032F0">
              <w:rPr>
                <w:rFonts w:cs="Times New Roman"/>
                <w:sz w:val="18"/>
                <w:szCs w:val="20"/>
              </w:rPr>
              <w:t xml:space="preserve">ispersion </w:t>
            </w:r>
            <w:r>
              <w:rPr>
                <w:rFonts w:cs="Times New Roman"/>
                <w:sz w:val="18"/>
                <w:szCs w:val="20"/>
              </w:rPr>
              <w:t>m</w:t>
            </w:r>
            <w:r w:rsidRPr="000032F0">
              <w:rPr>
                <w:rFonts w:cs="Times New Roman"/>
                <w:sz w:val="18"/>
                <w:szCs w:val="20"/>
              </w:rPr>
              <w:t xml:space="preserve">odeling approved </w:t>
            </w:r>
            <w:r w:rsidR="0019366A">
              <w:rPr>
                <w:rFonts w:cs="Times New Roman"/>
                <w:sz w:val="18"/>
                <w:szCs w:val="20"/>
              </w:rPr>
              <w:t>(or 2</w:t>
            </w:r>
            <w:r w:rsidR="0019366A" w:rsidRPr="00792F67">
              <w:rPr>
                <w:rFonts w:cs="Times New Roman"/>
                <w:sz w:val="18"/>
                <w:szCs w:val="20"/>
                <w:vertAlign w:val="superscript"/>
              </w:rPr>
              <w:t>nd</w:t>
            </w:r>
            <w:r w:rsidR="0019366A">
              <w:rPr>
                <w:rFonts w:cs="Times New Roman"/>
                <w:sz w:val="18"/>
                <w:szCs w:val="20"/>
              </w:rPr>
              <w:t xml:space="preserve"> denied) </w:t>
            </w:r>
            <w:r w:rsidRPr="000032F0">
              <w:rPr>
                <w:rFonts w:cs="Times New Roman"/>
                <w:sz w:val="18"/>
                <w:szCs w:val="20"/>
              </w:rPr>
              <w:t>protocol date:</w:t>
            </w:r>
            <w:r w:rsidR="00C82B39">
              <w:rPr>
                <w:rFonts w:cs="Times New Roman"/>
                <w:sz w:val="18"/>
                <w:szCs w:val="20"/>
              </w:rPr>
              <w:t xml:space="preserve"> </w:t>
            </w:r>
            <w:r w:rsidRPr="003139F3">
              <w:rPr>
                <w:rFonts w:cs="Times New Roman"/>
                <w:b/>
                <w:sz w:val="20"/>
                <w:szCs w:val="20"/>
              </w:rPr>
              <w:fldChar w:fldCharType="begin">
                <w:ffData>
                  <w:name w:val="Text2"/>
                  <w:enabled/>
                  <w:calcOnExit w:val="0"/>
                  <w:textInput/>
                </w:ffData>
              </w:fldChar>
            </w:r>
            <w:bookmarkStart w:id="3" w:name="Text2"/>
            <w:r w:rsidRPr="003139F3">
              <w:rPr>
                <w:rFonts w:cs="Times New Roman"/>
                <w:sz w:val="20"/>
                <w:szCs w:val="20"/>
              </w:rPr>
              <w:instrText xml:space="preserve"> FORMTEXT </w:instrText>
            </w:r>
            <w:r w:rsidRPr="003139F3">
              <w:rPr>
                <w:rFonts w:cs="Times New Roman"/>
                <w:b/>
                <w:sz w:val="20"/>
                <w:szCs w:val="20"/>
              </w:rPr>
            </w:r>
            <w:r w:rsidRPr="003139F3">
              <w:rPr>
                <w:rFonts w:cs="Times New Roman"/>
                <w:b/>
                <w:sz w:val="20"/>
                <w:szCs w:val="20"/>
              </w:rPr>
              <w:fldChar w:fldCharType="separate"/>
            </w:r>
            <w:r w:rsidR="00B33397">
              <w:rPr>
                <w:rFonts w:cs="Times New Roman"/>
                <w:b/>
                <w:noProof/>
                <w:sz w:val="20"/>
                <w:szCs w:val="20"/>
              </w:rPr>
              <w:t> </w:t>
            </w:r>
            <w:r w:rsidR="00B33397">
              <w:rPr>
                <w:rFonts w:cs="Times New Roman"/>
                <w:b/>
                <w:noProof/>
                <w:sz w:val="20"/>
                <w:szCs w:val="20"/>
              </w:rPr>
              <w:t> </w:t>
            </w:r>
            <w:r w:rsidR="00B33397">
              <w:rPr>
                <w:rFonts w:cs="Times New Roman"/>
                <w:b/>
                <w:noProof/>
                <w:sz w:val="20"/>
                <w:szCs w:val="20"/>
              </w:rPr>
              <w:t> </w:t>
            </w:r>
            <w:r w:rsidR="00B33397">
              <w:rPr>
                <w:rFonts w:cs="Times New Roman"/>
                <w:b/>
                <w:noProof/>
                <w:sz w:val="20"/>
                <w:szCs w:val="20"/>
              </w:rPr>
              <w:t> </w:t>
            </w:r>
            <w:r w:rsidR="00B33397">
              <w:rPr>
                <w:rFonts w:cs="Times New Roman"/>
                <w:b/>
                <w:noProof/>
                <w:sz w:val="20"/>
                <w:szCs w:val="20"/>
              </w:rPr>
              <w:t> </w:t>
            </w:r>
            <w:r w:rsidRPr="003139F3">
              <w:rPr>
                <w:rFonts w:cs="Times New Roman"/>
                <w:b/>
                <w:sz w:val="20"/>
                <w:szCs w:val="20"/>
              </w:rPr>
              <w:fldChar w:fldCharType="end"/>
            </w:r>
            <w:bookmarkEnd w:id="3"/>
          </w:p>
        </w:tc>
        <w:tc>
          <w:tcPr>
            <w:tcW w:w="1121" w:type="dxa"/>
            <w:tcBorders>
              <w:top w:val="single" w:sz="4" w:space="0" w:color="auto"/>
              <w:bottom w:val="single" w:sz="4" w:space="0" w:color="auto"/>
            </w:tcBorders>
            <w:vAlign w:val="center"/>
          </w:tcPr>
          <w:p w14:paraId="7F269500" w14:textId="6AEE8521"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62F160B" w14:textId="6047CE06"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76D4CFB" w14:textId="4B55BDB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1B19AD50" w14:textId="77777777" w:rsidTr="001E49A0">
        <w:trPr>
          <w:trHeight w:val="432"/>
        </w:trPr>
        <w:tc>
          <w:tcPr>
            <w:tcW w:w="7005" w:type="dxa"/>
            <w:tcBorders>
              <w:top w:val="single" w:sz="4" w:space="0" w:color="auto"/>
              <w:bottom w:val="single" w:sz="4" w:space="0" w:color="auto"/>
            </w:tcBorders>
            <w:vAlign w:val="center"/>
          </w:tcPr>
          <w:p w14:paraId="0607A730" w14:textId="12CAC21F"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Basis or source for each emission rate (including manufacturer’s specification sheet</w:t>
            </w:r>
            <w:r w:rsidR="00235B13">
              <w:rPr>
                <w:rFonts w:cs="Times New Roman"/>
                <w:sz w:val="18"/>
                <w:szCs w:val="20"/>
              </w:rPr>
              <w:t>s</w:t>
            </w:r>
            <w:r w:rsidRPr="000032F0">
              <w:rPr>
                <w:rFonts w:cs="Times New Roman"/>
                <w:sz w:val="18"/>
                <w:szCs w:val="20"/>
              </w:rPr>
              <w:t>, AP-42 section sheets, test data, or corresponding supporting documentation for any other source used)</w:t>
            </w:r>
            <w:r>
              <w:rPr>
                <w:rFonts w:cs="Times New Roman"/>
                <w:sz w:val="18"/>
                <w:szCs w:val="20"/>
              </w:rPr>
              <w:t>.</w:t>
            </w:r>
          </w:p>
        </w:tc>
        <w:tc>
          <w:tcPr>
            <w:tcW w:w="1121" w:type="dxa"/>
            <w:tcBorders>
              <w:top w:val="single" w:sz="4" w:space="0" w:color="auto"/>
              <w:bottom w:val="single" w:sz="4" w:space="0" w:color="auto"/>
            </w:tcBorders>
            <w:vAlign w:val="center"/>
          </w:tcPr>
          <w:p w14:paraId="6EA59C93" w14:textId="4FDAAFC3"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2749FD2" w14:textId="70AE229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F243533" w14:textId="435E165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245D0A73" w14:textId="77777777" w:rsidTr="001E49A0">
        <w:trPr>
          <w:trHeight w:val="432"/>
        </w:trPr>
        <w:tc>
          <w:tcPr>
            <w:tcW w:w="7005" w:type="dxa"/>
            <w:tcBorders>
              <w:top w:val="single" w:sz="4" w:space="0" w:color="auto"/>
              <w:bottom w:val="single" w:sz="4" w:space="0" w:color="auto"/>
            </w:tcBorders>
            <w:vAlign w:val="center"/>
          </w:tcPr>
          <w:p w14:paraId="431A89FD" w14:textId="4C71425E"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All calculations used to estimate potential emission rates and controlled/proposed emissions</w:t>
            </w:r>
            <w:r>
              <w:rPr>
                <w:rFonts w:cs="Times New Roman"/>
                <w:sz w:val="18"/>
                <w:szCs w:val="20"/>
              </w:rPr>
              <w:t>.</w:t>
            </w:r>
          </w:p>
        </w:tc>
        <w:tc>
          <w:tcPr>
            <w:tcW w:w="1121" w:type="dxa"/>
            <w:tcBorders>
              <w:top w:val="single" w:sz="4" w:space="0" w:color="auto"/>
              <w:bottom w:val="single" w:sz="4" w:space="0" w:color="auto"/>
            </w:tcBorders>
            <w:vAlign w:val="center"/>
          </w:tcPr>
          <w:p w14:paraId="6C2C8407" w14:textId="0CA10DC9"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2D1E793" w14:textId="59BB0F3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49AD9C96" w14:textId="74E95C1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43493E6C" w14:textId="77777777" w:rsidTr="001E49A0">
        <w:trPr>
          <w:trHeight w:val="432"/>
        </w:trPr>
        <w:tc>
          <w:tcPr>
            <w:tcW w:w="7005" w:type="dxa"/>
            <w:tcBorders>
              <w:top w:val="single" w:sz="4" w:space="0" w:color="auto"/>
              <w:bottom w:val="single" w:sz="4" w:space="0" w:color="auto"/>
            </w:tcBorders>
            <w:vAlign w:val="center"/>
          </w:tcPr>
          <w:p w14:paraId="2066B419" w14:textId="77777777" w:rsidR="00C84D02" w:rsidRPr="000032F0" w:rsidRDefault="00C84D02" w:rsidP="001E49A0">
            <w:pPr>
              <w:pStyle w:val="ListParagraph"/>
              <w:numPr>
                <w:ilvl w:val="0"/>
                <w:numId w:val="9"/>
              </w:numPr>
              <w:ind w:left="692" w:hanging="274"/>
              <w:rPr>
                <w:rFonts w:cs="Times New Roman"/>
                <w:sz w:val="18"/>
                <w:szCs w:val="20"/>
              </w:rPr>
            </w:pPr>
            <w:r w:rsidRPr="000032F0">
              <w:rPr>
                <w:rFonts w:cs="Times New Roman"/>
                <w:sz w:val="18"/>
                <w:szCs w:val="20"/>
              </w:rPr>
              <w:t>Basis for the estimated control efficiencies and sufficient engineering data for verification of the control equipment operation, including if necessary, design, drawing, test report and factors which affect the normal operation.</w:t>
            </w:r>
          </w:p>
        </w:tc>
        <w:tc>
          <w:tcPr>
            <w:tcW w:w="1121" w:type="dxa"/>
            <w:tcBorders>
              <w:top w:val="single" w:sz="4" w:space="0" w:color="auto"/>
              <w:bottom w:val="single" w:sz="4" w:space="0" w:color="auto"/>
            </w:tcBorders>
            <w:vAlign w:val="center"/>
          </w:tcPr>
          <w:p w14:paraId="1F17E027" w14:textId="0CC7747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71FEED11" w14:textId="6290D66E"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BD98828" w14:textId="4B13520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66EACF25" w14:textId="77777777" w:rsidTr="001E49A0">
        <w:trPr>
          <w:trHeight w:val="432"/>
        </w:trPr>
        <w:tc>
          <w:tcPr>
            <w:tcW w:w="7005" w:type="dxa"/>
            <w:tcBorders>
              <w:top w:val="single" w:sz="4" w:space="0" w:color="auto"/>
              <w:bottom w:val="single" w:sz="4" w:space="0" w:color="auto"/>
            </w:tcBorders>
            <w:vAlign w:val="center"/>
          </w:tcPr>
          <w:p w14:paraId="6BEC918B" w14:textId="65D2F740"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Fuel data for each existing and/or proposed piece of fuel burning equipment</w:t>
            </w:r>
            <w:r>
              <w:rPr>
                <w:rFonts w:cs="Times New Roman"/>
                <w:sz w:val="18"/>
                <w:szCs w:val="20"/>
              </w:rPr>
              <w:t>.</w:t>
            </w:r>
          </w:p>
        </w:tc>
        <w:tc>
          <w:tcPr>
            <w:tcW w:w="1121" w:type="dxa"/>
            <w:tcBorders>
              <w:top w:val="single" w:sz="4" w:space="0" w:color="auto"/>
              <w:bottom w:val="single" w:sz="4" w:space="0" w:color="auto"/>
            </w:tcBorders>
            <w:vAlign w:val="center"/>
          </w:tcPr>
          <w:p w14:paraId="6D98794E" w14:textId="04019530"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D729043" w14:textId="6216017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F15159B" w14:textId="668B55C2"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775FF074" w14:textId="77777777" w:rsidTr="001E49A0">
        <w:trPr>
          <w:trHeight w:val="432"/>
        </w:trPr>
        <w:tc>
          <w:tcPr>
            <w:tcW w:w="7005" w:type="dxa"/>
            <w:tcBorders>
              <w:top w:val="single" w:sz="4" w:space="0" w:color="auto"/>
              <w:bottom w:val="single" w:sz="4" w:space="0" w:color="auto"/>
            </w:tcBorders>
            <w:vAlign w:val="center"/>
          </w:tcPr>
          <w:p w14:paraId="5919B7C0" w14:textId="1CED111F"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Anticipated maximum production capacity of the entire facility and the requested production capacity after construction and/or modification</w:t>
            </w:r>
            <w:r>
              <w:rPr>
                <w:rFonts w:cs="Times New Roman"/>
                <w:sz w:val="18"/>
                <w:szCs w:val="20"/>
              </w:rPr>
              <w:t>.</w:t>
            </w:r>
          </w:p>
        </w:tc>
        <w:tc>
          <w:tcPr>
            <w:tcW w:w="1121" w:type="dxa"/>
            <w:tcBorders>
              <w:top w:val="single" w:sz="4" w:space="0" w:color="auto"/>
              <w:bottom w:val="single" w:sz="4" w:space="0" w:color="auto"/>
            </w:tcBorders>
            <w:vAlign w:val="center"/>
          </w:tcPr>
          <w:p w14:paraId="4AAB1D83" w14:textId="02792BE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2197FF7C" w14:textId="0CA46709"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F310A2B" w14:textId="2D08D698"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065487EA" w14:textId="77777777" w:rsidTr="001E49A0">
        <w:trPr>
          <w:trHeight w:val="432"/>
        </w:trPr>
        <w:tc>
          <w:tcPr>
            <w:tcW w:w="7005" w:type="dxa"/>
            <w:tcBorders>
              <w:top w:val="single" w:sz="4" w:space="0" w:color="auto"/>
              <w:bottom w:val="single" w:sz="4" w:space="0" w:color="auto"/>
            </w:tcBorders>
            <w:vAlign w:val="center"/>
          </w:tcPr>
          <w:p w14:paraId="3698945E" w14:textId="45B6C09A"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Stack and exhaust gas parameters for all existing and proposed emission stacks</w:t>
            </w:r>
            <w:r>
              <w:rPr>
                <w:rFonts w:cs="Times New Roman"/>
                <w:sz w:val="18"/>
                <w:szCs w:val="20"/>
              </w:rPr>
              <w:t>.</w:t>
            </w:r>
          </w:p>
        </w:tc>
        <w:tc>
          <w:tcPr>
            <w:tcW w:w="1121" w:type="dxa"/>
            <w:tcBorders>
              <w:top w:val="single" w:sz="4" w:space="0" w:color="auto"/>
              <w:bottom w:val="single" w:sz="4" w:space="0" w:color="auto"/>
            </w:tcBorders>
            <w:vAlign w:val="center"/>
          </w:tcPr>
          <w:p w14:paraId="1680A84D" w14:textId="47FACBFD"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0C556C1" w14:textId="2899774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D9E2094" w14:textId="03FD1250"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66BF39DB" w14:textId="77777777" w:rsidTr="001E49A0">
        <w:trPr>
          <w:trHeight w:val="432"/>
        </w:trPr>
        <w:tc>
          <w:tcPr>
            <w:tcW w:w="7005" w:type="dxa"/>
            <w:tcBorders>
              <w:top w:val="single" w:sz="4" w:space="0" w:color="auto"/>
              <w:bottom w:val="single" w:sz="4" w:space="0" w:color="auto"/>
            </w:tcBorders>
            <w:vAlign w:val="center"/>
          </w:tcPr>
          <w:p w14:paraId="73EECDAF" w14:textId="77777777"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An operational and maintenance strategy detailing:</w:t>
            </w:r>
          </w:p>
        </w:tc>
        <w:tc>
          <w:tcPr>
            <w:tcW w:w="1121" w:type="dxa"/>
            <w:tcBorders>
              <w:top w:val="single" w:sz="4" w:space="0" w:color="auto"/>
              <w:bottom w:val="single" w:sz="4" w:space="0" w:color="auto"/>
            </w:tcBorders>
            <w:vAlign w:val="center"/>
          </w:tcPr>
          <w:p w14:paraId="2B559CD3" w14:textId="1EB43DFD" w:rsidR="00C84D02" w:rsidRPr="000032F0" w:rsidRDefault="00C84D02" w:rsidP="00C82B39">
            <w:pPr>
              <w:jc w:val="center"/>
              <w:rPr>
                <w:rFonts w:cs="Times New Roman"/>
                <w:sz w:val="18"/>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E6E1403" w14:textId="03BACBDC" w:rsidR="00C84D02" w:rsidRPr="000032F0" w:rsidRDefault="00C84D02" w:rsidP="00C82B39">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00263E6" w14:textId="302B6C32" w:rsidR="00C84D02" w:rsidRPr="000032F0" w:rsidRDefault="00C84D02" w:rsidP="00C82B39">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71C372A8" w14:textId="77777777" w:rsidTr="001E49A0">
        <w:trPr>
          <w:trHeight w:val="432"/>
        </w:trPr>
        <w:tc>
          <w:tcPr>
            <w:tcW w:w="7005" w:type="dxa"/>
            <w:tcBorders>
              <w:top w:val="single" w:sz="4" w:space="0" w:color="auto"/>
              <w:bottom w:val="single" w:sz="4" w:space="0" w:color="auto"/>
            </w:tcBorders>
            <w:vAlign w:val="center"/>
          </w:tcPr>
          <w:p w14:paraId="511B7574" w14:textId="3FFC5ECE" w:rsidR="00C84D02" w:rsidRPr="000032F0" w:rsidRDefault="0019366A" w:rsidP="00C82B39">
            <w:pPr>
              <w:pStyle w:val="ListParagraph"/>
              <w:numPr>
                <w:ilvl w:val="0"/>
                <w:numId w:val="10"/>
              </w:numPr>
              <w:ind w:left="690" w:hanging="270"/>
              <w:rPr>
                <w:rFonts w:cs="Times New Roman"/>
                <w:sz w:val="18"/>
                <w:szCs w:val="20"/>
              </w:rPr>
            </w:pPr>
            <w:r>
              <w:rPr>
                <w:rFonts w:cs="Times New Roman"/>
                <w:sz w:val="18"/>
                <w:szCs w:val="20"/>
              </w:rPr>
              <w:t xml:space="preserve">the </w:t>
            </w:r>
            <w:r w:rsidR="00C84D02" w:rsidRPr="000032F0">
              <w:rPr>
                <w:rFonts w:cs="Times New Roman"/>
                <w:sz w:val="18"/>
                <w:szCs w:val="20"/>
              </w:rPr>
              <w:t>steps the applicant will take if a malfunction occurs that may cause emission of a regulated air contaminant to exceed a limit that is included in the permit</w:t>
            </w:r>
            <w:r w:rsidR="00C84D02">
              <w:rPr>
                <w:rFonts w:cs="Times New Roman"/>
                <w:sz w:val="18"/>
                <w:szCs w:val="20"/>
              </w:rPr>
              <w:t>;</w:t>
            </w:r>
          </w:p>
        </w:tc>
        <w:tc>
          <w:tcPr>
            <w:tcW w:w="1121" w:type="dxa"/>
            <w:tcBorders>
              <w:top w:val="single" w:sz="4" w:space="0" w:color="auto"/>
              <w:bottom w:val="single" w:sz="4" w:space="0" w:color="auto"/>
            </w:tcBorders>
            <w:vAlign w:val="center"/>
          </w:tcPr>
          <w:p w14:paraId="2575B663" w14:textId="6C2C5255"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2FE2C63D" w14:textId="1A6966D4"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9DBD692" w14:textId="3F762FC9"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7E712229" w14:textId="77777777" w:rsidTr="001E49A0">
        <w:trPr>
          <w:trHeight w:val="432"/>
        </w:trPr>
        <w:tc>
          <w:tcPr>
            <w:tcW w:w="7005" w:type="dxa"/>
            <w:tcBorders>
              <w:top w:val="single" w:sz="4" w:space="0" w:color="auto"/>
              <w:bottom w:val="single" w:sz="4" w:space="0" w:color="auto"/>
            </w:tcBorders>
            <w:vAlign w:val="center"/>
          </w:tcPr>
          <w:p w14:paraId="72128C24" w14:textId="56601D30" w:rsidR="00C84D02" w:rsidRPr="000032F0" w:rsidRDefault="00C84D02" w:rsidP="00C82B39">
            <w:pPr>
              <w:pStyle w:val="ListParagraph"/>
              <w:numPr>
                <w:ilvl w:val="0"/>
                <w:numId w:val="10"/>
              </w:numPr>
              <w:ind w:left="690" w:hanging="270"/>
              <w:rPr>
                <w:rFonts w:cs="Times New Roman"/>
                <w:sz w:val="18"/>
                <w:szCs w:val="20"/>
              </w:rPr>
            </w:pPr>
            <w:r w:rsidRPr="000032F0">
              <w:rPr>
                <w:rFonts w:cs="Times New Roman"/>
                <w:sz w:val="18"/>
                <w:szCs w:val="20"/>
              </w:rPr>
              <w:t>the nature of emission</w:t>
            </w:r>
            <w:r w:rsidR="0019366A">
              <w:rPr>
                <w:rFonts w:cs="Times New Roman"/>
                <w:sz w:val="18"/>
                <w:szCs w:val="20"/>
              </w:rPr>
              <w:t>s</w:t>
            </w:r>
            <w:r w:rsidRPr="000032F0">
              <w:rPr>
                <w:rFonts w:cs="Times New Roman"/>
                <w:sz w:val="18"/>
                <w:szCs w:val="20"/>
              </w:rPr>
              <w:t xml:space="preserve"> during routine startup or shutdown of the source and the source’s air pollution control equipment; and</w:t>
            </w:r>
          </w:p>
        </w:tc>
        <w:tc>
          <w:tcPr>
            <w:tcW w:w="1121" w:type="dxa"/>
            <w:tcBorders>
              <w:top w:val="single" w:sz="4" w:space="0" w:color="auto"/>
              <w:bottom w:val="single" w:sz="4" w:space="0" w:color="auto"/>
            </w:tcBorders>
            <w:vAlign w:val="center"/>
          </w:tcPr>
          <w:p w14:paraId="4C973DAF" w14:textId="7E9699EB"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1263F1C" w14:textId="60375BC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134FFB87" w14:textId="40EAC3F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5BF1E913" w14:textId="77777777" w:rsidTr="001E49A0">
        <w:trPr>
          <w:trHeight w:val="432"/>
        </w:trPr>
        <w:tc>
          <w:tcPr>
            <w:tcW w:w="7005" w:type="dxa"/>
            <w:tcBorders>
              <w:top w:val="single" w:sz="4" w:space="0" w:color="auto"/>
              <w:bottom w:val="single" w:sz="4" w:space="0" w:color="auto"/>
            </w:tcBorders>
            <w:vAlign w:val="center"/>
          </w:tcPr>
          <w:p w14:paraId="553880F8" w14:textId="064B5321" w:rsidR="00C84D02" w:rsidRPr="000032F0" w:rsidRDefault="00C84D02" w:rsidP="0019366A">
            <w:pPr>
              <w:pStyle w:val="ListParagraph"/>
              <w:numPr>
                <w:ilvl w:val="0"/>
                <w:numId w:val="10"/>
              </w:numPr>
              <w:ind w:left="690" w:hanging="270"/>
              <w:rPr>
                <w:rFonts w:cs="Times New Roman"/>
                <w:sz w:val="18"/>
                <w:szCs w:val="20"/>
              </w:rPr>
            </w:pPr>
            <w:r w:rsidRPr="000032F0">
              <w:rPr>
                <w:rFonts w:cs="Times New Roman"/>
                <w:sz w:val="18"/>
                <w:szCs w:val="20"/>
              </w:rPr>
              <w:t xml:space="preserve">the steps the </w:t>
            </w:r>
            <w:r w:rsidR="0019366A" w:rsidRPr="000032F0">
              <w:rPr>
                <w:rFonts w:cs="Times New Roman"/>
                <w:sz w:val="18"/>
                <w:szCs w:val="20"/>
              </w:rPr>
              <w:t>applica</w:t>
            </w:r>
            <w:r w:rsidR="0019366A">
              <w:rPr>
                <w:rFonts w:cs="Times New Roman"/>
                <w:sz w:val="18"/>
                <w:szCs w:val="20"/>
              </w:rPr>
              <w:t>nt</w:t>
            </w:r>
            <w:r w:rsidR="0019366A" w:rsidRPr="000032F0">
              <w:rPr>
                <w:rFonts w:cs="Times New Roman"/>
                <w:sz w:val="18"/>
                <w:szCs w:val="20"/>
              </w:rPr>
              <w:t xml:space="preserve"> </w:t>
            </w:r>
            <w:r w:rsidRPr="000032F0">
              <w:rPr>
                <w:rFonts w:cs="Times New Roman"/>
                <w:sz w:val="18"/>
                <w:szCs w:val="20"/>
              </w:rPr>
              <w:t>will take to minimize emissions during routine startup or shutdown.</w:t>
            </w:r>
          </w:p>
        </w:tc>
        <w:tc>
          <w:tcPr>
            <w:tcW w:w="1121" w:type="dxa"/>
            <w:tcBorders>
              <w:top w:val="single" w:sz="4" w:space="0" w:color="auto"/>
              <w:bottom w:val="single" w:sz="4" w:space="0" w:color="auto"/>
            </w:tcBorders>
            <w:vAlign w:val="center"/>
          </w:tcPr>
          <w:p w14:paraId="73B89085" w14:textId="38F6AE54"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A8D23C6" w14:textId="64D4BA74"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3A2144E" w14:textId="70EEA05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269EB414" w14:textId="77777777" w:rsidTr="001E49A0">
        <w:trPr>
          <w:trHeight w:val="432"/>
        </w:trPr>
        <w:tc>
          <w:tcPr>
            <w:tcW w:w="7005" w:type="dxa"/>
            <w:tcBorders>
              <w:top w:val="single" w:sz="4" w:space="0" w:color="auto"/>
              <w:bottom w:val="single" w:sz="4" w:space="0" w:color="auto"/>
            </w:tcBorders>
            <w:vAlign w:val="center"/>
          </w:tcPr>
          <w:p w14:paraId="6A875797" w14:textId="4ED8357A" w:rsidR="00C84D02" w:rsidRPr="000032F0" w:rsidRDefault="00C84D02" w:rsidP="00235B13">
            <w:pPr>
              <w:pStyle w:val="ListParagraph"/>
              <w:numPr>
                <w:ilvl w:val="0"/>
                <w:numId w:val="5"/>
              </w:numPr>
              <w:rPr>
                <w:rFonts w:cs="Times New Roman"/>
                <w:sz w:val="18"/>
                <w:szCs w:val="20"/>
              </w:rPr>
            </w:pPr>
            <w:r w:rsidRPr="000032F0">
              <w:rPr>
                <w:rFonts w:cs="Times New Roman"/>
                <w:sz w:val="18"/>
                <w:szCs w:val="20"/>
              </w:rPr>
              <w:t>A map, such</w:t>
            </w:r>
            <w:r>
              <w:rPr>
                <w:rFonts w:cs="Times New Roman"/>
                <w:sz w:val="18"/>
                <w:szCs w:val="20"/>
              </w:rPr>
              <w:t xml:space="preserve"> as</w:t>
            </w:r>
            <w:r w:rsidRPr="000032F0">
              <w:rPr>
                <w:rFonts w:cs="Times New Roman"/>
                <w:sz w:val="18"/>
                <w:szCs w:val="20"/>
              </w:rPr>
              <w:t xml:space="preserve"> a 7.5’</w:t>
            </w:r>
            <w:r w:rsidR="009765BD">
              <w:rPr>
                <w:rFonts w:cs="Times New Roman"/>
                <w:sz w:val="18"/>
                <w:szCs w:val="20"/>
              </w:rPr>
              <w:t xml:space="preserve"> </w:t>
            </w:r>
            <w:r w:rsidRPr="000032F0">
              <w:rPr>
                <w:rFonts w:cs="Times New Roman"/>
                <w:sz w:val="18"/>
                <w:szCs w:val="20"/>
              </w:rPr>
              <w:t>topographic quadrangle map published by the U</w:t>
            </w:r>
            <w:r>
              <w:rPr>
                <w:rFonts w:cs="Times New Roman"/>
                <w:sz w:val="18"/>
                <w:szCs w:val="20"/>
              </w:rPr>
              <w:t>.</w:t>
            </w:r>
            <w:r w:rsidRPr="000032F0">
              <w:rPr>
                <w:rFonts w:cs="Times New Roman"/>
                <w:sz w:val="18"/>
                <w:szCs w:val="20"/>
              </w:rPr>
              <w:t>S</w:t>
            </w:r>
            <w:r>
              <w:rPr>
                <w:rFonts w:cs="Times New Roman"/>
                <w:sz w:val="18"/>
                <w:szCs w:val="20"/>
              </w:rPr>
              <w:t xml:space="preserve">. </w:t>
            </w:r>
            <w:r w:rsidRPr="000032F0">
              <w:rPr>
                <w:rFonts w:cs="Times New Roman"/>
                <w:sz w:val="18"/>
                <w:szCs w:val="20"/>
              </w:rPr>
              <w:t>G</w:t>
            </w:r>
            <w:r>
              <w:rPr>
                <w:rFonts w:cs="Times New Roman"/>
                <w:sz w:val="18"/>
                <w:szCs w:val="20"/>
              </w:rPr>
              <w:t xml:space="preserve">eological </w:t>
            </w:r>
            <w:r w:rsidRPr="000032F0">
              <w:rPr>
                <w:rFonts w:cs="Times New Roman"/>
                <w:sz w:val="18"/>
                <w:szCs w:val="20"/>
              </w:rPr>
              <w:t>S</w:t>
            </w:r>
            <w:r>
              <w:rPr>
                <w:rFonts w:cs="Times New Roman"/>
                <w:sz w:val="18"/>
                <w:szCs w:val="20"/>
              </w:rPr>
              <w:t>urvey</w:t>
            </w:r>
            <w:r w:rsidRPr="000032F0">
              <w:rPr>
                <w:rFonts w:cs="Times New Roman"/>
                <w:sz w:val="18"/>
                <w:szCs w:val="20"/>
              </w:rPr>
              <w:t xml:space="preserve"> or a map </w:t>
            </w:r>
            <w:r>
              <w:rPr>
                <w:rFonts w:cs="Times New Roman"/>
                <w:sz w:val="18"/>
                <w:szCs w:val="20"/>
              </w:rPr>
              <w:t xml:space="preserve">of </w:t>
            </w:r>
            <w:r w:rsidRPr="000032F0">
              <w:rPr>
                <w:rFonts w:cs="Times New Roman"/>
                <w:sz w:val="18"/>
                <w:szCs w:val="20"/>
              </w:rPr>
              <w:t xml:space="preserve">equivalent or greater scale, detail and precision, including a City or </w:t>
            </w:r>
            <w:r>
              <w:rPr>
                <w:rFonts w:cs="Times New Roman"/>
                <w:sz w:val="18"/>
                <w:szCs w:val="20"/>
              </w:rPr>
              <w:t>C</w:t>
            </w:r>
            <w:r w:rsidRPr="000032F0">
              <w:rPr>
                <w:rFonts w:cs="Times New Roman"/>
                <w:sz w:val="18"/>
                <w:szCs w:val="20"/>
              </w:rPr>
              <w:t>ounty zone atlas map that shows the proposed location of the source</w:t>
            </w:r>
            <w:r>
              <w:rPr>
                <w:rFonts w:cs="Times New Roman"/>
                <w:sz w:val="18"/>
                <w:szCs w:val="20"/>
              </w:rPr>
              <w:t>.</w:t>
            </w:r>
            <w:r w:rsidR="00597F0C" w:rsidRPr="00597F0C">
              <w:t xml:space="preserve"> </w:t>
            </w:r>
            <w:r w:rsidR="00597F0C">
              <w:rPr>
                <w:rFonts w:cs="Times New Roman"/>
                <w:sz w:val="18"/>
                <w:szCs w:val="20"/>
              </w:rPr>
              <w:t>S</w:t>
            </w:r>
            <w:r w:rsidR="00597F0C" w:rsidRPr="00597F0C">
              <w:rPr>
                <w:rFonts w:cs="Times New Roman"/>
                <w:sz w:val="18"/>
                <w:szCs w:val="20"/>
              </w:rPr>
              <w:t>how proposed</w:t>
            </w:r>
            <w:r w:rsidR="00597F0C">
              <w:rPr>
                <w:rFonts w:cs="Times New Roman"/>
                <w:sz w:val="18"/>
                <w:szCs w:val="20"/>
              </w:rPr>
              <w:t>/ existing process</w:t>
            </w:r>
            <w:r w:rsidR="00597F0C" w:rsidRPr="00597F0C">
              <w:rPr>
                <w:rFonts w:cs="Times New Roman"/>
                <w:sz w:val="18"/>
                <w:szCs w:val="20"/>
              </w:rPr>
              <w:t xml:space="preserve"> equipment locations on </w:t>
            </w:r>
            <w:r w:rsidR="00597F0C">
              <w:rPr>
                <w:rFonts w:cs="Times New Roman"/>
                <w:sz w:val="18"/>
                <w:szCs w:val="20"/>
              </w:rPr>
              <w:t>aerial photograph</w:t>
            </w:r>
            <w:r w:rsidR="00597F0C" w:rsidRPr="00597F0C">
              <w:rPr>
                <w:rFonts w:cs="Times New Roman"/>
                <w:sz w:val="18"/>
                <w:szCs w:val="20"/>
              </w:rPr>
              <w:t xml:space="preserve"> requested in item 7</w:t>
            </w:r>
            <w:r w:rsidR="00597F0C">
              <w:rPr>
                <w:rFonts w:cs="Times New Roman"/>
                <w:sz w:val="18"/>
                <w:szCs w:val="20"/>
              </w:rPr>
              <w:t>.</w:t>
            </w:r>
          </w:p>
        </w:tc>
        <w:tc>
          <w:tcPr>
            <w:tcW w:w="1121" w:type="dxa"/>
            <w:tcBorders>
              <w:top w:val="single" w:sz="4" w:space="0" w:color="auto"/>
              <w:bottom w:val="single" w:sz="4" w:space="0" w:color="auto"/>
            </w:tcBorders>
            <w:vAlign w:val="center"/>
          </w:tcPr>
          <w:p w14:paraId="653825F4" w14:textId="184D8557"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614E346" w14:textId="53578CD7"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A5FC1E7" w14:textId="31576CC7"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283F6380" w14:textId="77777777" w:rsidTr="001E49A0">
        <w:trPr>
          <w:trHeight w:val="432"/>
        </w:trPr>
        <w:tc>
          <w:tcPr>
            <w:tcW w:w="7005" w:type="dxa"/>
            <w:tcBorders>
              <w:top w:val="single" w:sz="4" w:space="0" w:color="auto"/>
              <w:bottom w:val="single" w:sz="4" w:space="0" w:color="auto"/>
            </w:tcBorders>
            <w:vAlign w:val="center"/>
          </w:tcPr>
          <w:p w14:paraId="316F3217" w14:textId="6EBE9DC2"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lastRenderedPageBreak/>
              <w:t>An aerial photograph showing the proposed location of each process equipment un</w:t>
            </w:r>
            <w:r>
              <w:rPr>
                <w:rFonts w:cs="Times New Roman"/>
                <w:sz w:val="18"/>
                <w:szCs w:val="20"/>
              </w:rPr>
              <w:t>it</w:t>
            </w:r>
            <w:r w:rsidRPr="000032F0">
              <w:rPr>
                <w:rFonts w:cs="Times New Roman"/>
                <w:sz w:val="18"/>
                <w:szCs w:val="20"/>
              </w:rPr>
              <w:t xml:space="preserve"> involved in the proposed construction, modification, relocation or technical revision of the source except for federal agencies or departments involved in national defense or national security as confirmed and agreed </w:t>
            </w:r>
            <w:r w:rsidR="00235B13">
              <w:rPr>
                <w:rFonts w:cs="Times New Roman"/>
                <w:sz w:val="18"/>
                <w:szCs w:val="20"/>
              </w:rPr>
              <w:t xml:space="preserve">to </w:t>
            </w:r>
            <w:r w:rsidRPr="000032F0">
              <w:rPr>
                <w:rFonts w:cs="Times New Roman"/>
                <w:sz w:val="18"/>
                <w:szCs w:val="20"/>
              </w:rPr>
              <w:t xml:space="preserve">by the </w:t>
            </w:r>
            <w:r w:rsidRPr="00750AD0">
              <w:rPr>
                <w:rFonts w:cs="Times New Roman"/>
                <w:sz w:val="18"/>
                <w:szCs w:val="20"/>
              </w:rPr>
              <w:t xml:space="preserve">Department </w:t>
            </w:r>
            <w:r w:rsidRPr="000032F0">
              <w:rPr>
                <w:rFonts w:cs="Times New Roman"/>
                <w:sz w:val="18"/>
                <w:szCs w:val="20"/>
              </w:rPr>
              <w:t>in writing.</w:t>
            </w:r>
          </w:p>
        </w:tc>
        <w:tc>
          <w:tcPr>
            <w:tcW w:w="1121" w:type="dxa"/>
            <w:tcBorders>
              <w:top w:val="single" w:sz="4" w:space="0" w:color="auto"/>
              <w:bottom w:val="single" w:sz="4" w:space="0" w:color="auto"/>
            </w:tcBorders>
            <w:vAlign w:val="center"/>
          </w:tcPr>
          <w:p w14:paraId="11E1797F" w14:textId="2883542B"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11FEA826" w14:textId="3AA3B5B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1857751" w14:textId="05A7D19E"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3DECA8D9" w14:textId="77777777" w:rsidTr="001E49A0">
        <w:trPr>
          <w:trHeight w:val="432"/>
        </w:trPr>
        <w:tc>
          <w:tcPr>
            <w:tcW w:w="7005" w:type="dxa"/>
            <w:tcBorders>
              <w:top w:val="single" w:sz="4" w:space="0" w:color="auto"/>
              <w:bottom w:val="single" w:sz="4" w:space="0" w:color="auto"/>
            </w:tcBorders>
            <w:vAlign w:val="center"/>
          </w:tcPr>
          <w:p w14:paraId="22D8EFC2" w14:textId="57FA5B8B"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 xml:space="preserve">A complete description of all sources </w:t>
            </w:r>
            <w:r>
              <w:rPr>
                <w:rFonts w:cs="Times New Roman"/>
                <w:sz w:val="18"/>
                <w:szCs w:val="20"/>
              </w:rPr>
              <w:t xml:space="preserve">of </w:t>
            </w:r>
            <w:r w:rsidRPr="000032F0">
              <w:rPr>
                <w:rFonts w:cs="Times New Roman"/>
                <w:sz w:val="18"/>
                <w:szCs w:val="20"/>
              </w:rPr>
              <w:t>regulated air contaminants and</w:t>
            </w:r>
          </w:p>
        </w:tc>
        <w:tc>
          <w:tcPr>
            <w:tcW w:w="1121" w:type="dxa"/>
            <w:tcBorders>
              <w:top w:val="single" w:sz="4" w:space="0" w:color="auto"/>
              <w:bottom w:val="single" w:sz="4" w:space="0" w:color="auto"/>
            </w:tcBorders>
            <w:vAlign w:val="center"/>
          </w:tcPr>
          <w:p w14:paraId="7772992D" w14:textId="2461A8C7"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26B39EE" w14:textId="50B56F30"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69A0632" w14:textId="0D267E7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390962" w:rsidRPr="000032F0" w14:paraId="6DF5B7E6" w14:textId="77777777" w:rsidTr="00597F0C">
        <w:trPr>
          <w:trHeight w:val="432"/>
        </w:trPr>
        <w:tc>
          <w:tcPr>
            <w:tcW w:w="7005" w:type="dxa"/>
            <w:tcBorders>
              <w:top w:val="single" w:sz="4" w:space="0" w:color="auto"/>
              <w:bottom w:val="single" w:sz="4" w:space="0" w:color="auto"/>
            </w:tcBorders>
            <w:vAlign w:val="center"/>
          </w:tcPr>
          <w:p w14:paraId="20E438D2" w14:textId="77777777" w:rsidR="00390962" w:rsidRPr="000032F0" w:rsidRDefault="00390962" w:rsidP="0073182F">
            <w:pPr>
              <w:pStyle w:val="ListParagraph"/>
              <w:numPr>
                <w:ilvl w:val="7"/>
                <w:numId w:val="5"/>
              </w:numPr>
              <w:ind w:left="690" w:hanging="270"/>
              <w:rPr>
                <w:rFonts w:cs="Times New Roman"/>
                <w:sz w:val="18"/>
                <w:szCs w:val="20"/>
              </w:rPr>
            </w:pPr>
            <w:r w:rsidRPr="008C7431">
              <w:rPr>
                <w:rFonts w:cs="Times New Roman"/>
                <w:sz w:val="18"/>
                <w:szCs w:val="20"/>
              </w:rPr>
              <w:t>a process flow diagram depicting the process equipment unit or units at the facility, both existing and proposed, that are proposed to be involved in routine operations and from which regulated air contaminant emissions are expected to be emitted. Include fugitive emission points as well.</w:t>
            </w:r>
          </w:p>
        </w:tc>
        <w:tc>
          <w:tcPr>
            <w:tcW w:w="1121" w:type="dxa"/>
            <w:tcBorders>
              <w:top w:val="single" w:sz="4" w:space="0" w:color="auto"/>
              <w:bottom w:val="single" w:sz="4" w:space="0" w:color="auto"/>
            </w:tcBorders>
            <w:vAlign w:val="center"/>
          </w:tcPr>
          <w:p w14:paraId="6E64875C" w14:textId="77777777" w:rsidR="00390962" w:rsidRPr="00C84D02" w:rsidRDefault="00390962" w:rsidP="0073182F">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21A9C1AB" w14:textId="77777777" w:rsidR="00390962" w:rsidRPr="00C84D02" w:rsidRDefault="00390962" w:rsidP="0073182F">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87790AB" w14:textId="77777777" w:rsidR="00390962" w:rsidRPr="00C84D02" w:rsidRDefault="00390962" w:rsidP="0073182F">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2E0C8DB5" w14:textId="77777777" w:rsidTr="001E49A0">
        <w:trPr>
          <w:trHeight w:val="432"/>
        </w:trPr>
        <w:tc>
          <w:tcPr>
            <w:tcW w:w="7005" w:type="dxa"/>
            <w:tcBorders>
              <w:top w:val="single" w:sz="4" w:space="0" w:color="auto"/>
              <w:bottom w:val="single" w:sz="4" w:space="0" w:color="auto"/>
            </w:tcBorders>
            <w:vAlign w:val="center"/>
          </w:tcPr>
          <w:p w14:paraId="3B1660E7" w14:textId="26BCBF8E" w:rsidR="00C84D02" w:rsidRPr="000032F0" w:rsidRDefault="00C84D02" w:rsidP="001E49A0">
            <w:pPr>
              <w:pStyle w:val="ListParagraph"/>
              <w:numPr>
                <w:ilvl w:val="0"/>
                <w:numId w:val="5"/>
              </w:numPr>
              <w:rPr>
                <w:rFonts w:cs="Times New Roman"/>
                <w:sz w:val="18"/>
                <w:szCs w:val="20"/>
              </w:rPr>
            </w:pPr>
            <w:r w:rsidRPr="000032F0">
              <w:rPr>
                <w:rFonts w:cs="Times New Roman"/>
                <w:sz w:val="18"/>
                <w:szCs w:val="20"/>
              </w:rPr>
              <w:t>A full description of air pollution control equipment, including all calculations and the basis for all control efficiencies presented, manufacturer’s specifications sheets, and site layout and assembly drawings; UTM (universal transverse mercator) coordinates shall be used to identify the location of each emission unit</w:t>
            </w:r>
            <w:r>
              <w:rPr>
                <w:rFonts w:cs="Times New Roman"/>
                <w:sz w:val="18"/>
                <w:szCs w:val="20"/>
              </w:rPr>
              <w:t>.</w:t>
            </w:r>
          </w:p>
        </w:tc>
        <w:tc>
          <w:tcPr>
            <w:tcW w:w="1121" w:type="dxa"/>
            <w:tcBorders>
              <w:top w:val="single" w:sz="4" w:space="0" w:color="auto"/>
              <w:bottom w:val="single" w:sz="4" w:space="0" w:color="auto"/>
            </w:tcBorders>
            <w:vAlign w:val="center"/>
          </w:tcPr>
          <w:p w14:paraId="6490501D" w14:textId="1DD35653"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F5E4C58" w14:textId="4E2C5DE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FA37D59" w14:textId="74EA48FF"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424C160E" w14:textId="77777777" w:rsidTr="001E49A0">
        <w:trPr>
          <w:trHeight w:val="432"/>
        </w:trPr>
        <w:tc>
          <w:tcPr>
            <w:tcW w:w="7005" w:type="dxa"/>
            <w:tcBorders>
              <w:top w:val="single" w:sz="4" w:space="0" w:color="auto"/>
              <w:bottom w:val="single" w:sz="4" w:space="0" w:color="auto"/>
            </w:tcBorders>
            <w:vAlign w:val="center"/>
          </w:tcPr>
          <w:p w14:paraId="32A53272" w14:textId="48E67159"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A description of the equipment or methods proposed by the applicant to be used for emission measurement</w:t>
            </w:r>
            <w:r>
              <w:rPr>
                <w:rFonts w:cs="Times New Roman"/>
                <w:sz w:val="18"/>
                <w:szCs w:val="20"/>
              </w:rPr>
              <w:t>.</w:t>
            </w:r>
          </w:p>
        </w:tc>
        <w:tc>
          <w:tcPr>
            <w:tcW w:w="1121" w:type="dxa"/>
            <w:tcBorders>
              <w:top w:val="single" w:sz="4" w:space="0" w:color="auto"/>
              <w:bottom w:val="single" w:sz="4" w:space="0" w:color="auto"/>
            </w:tcBorders>
            <w:vAlign w:val="center"/>
          </w:tcPr>
          <w:p w14:paraId="068D0327" w14:textId="0FEF266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ABEAA6F" w14:textId="1D4C3A5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F9D582A" w14:textId="34A6E96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1BE919D6" w14:textId="77777777" w:rsidTr="001E49A0">
        <w:trPr>
          <w:trHeight w:val="432"/>
        </w:trPr>
        <w:tc>
          <w:tcPr>
            <w:tcW w:w="7005" w:type="dxa"/>
            <w:tcBorders>
              <w:top w:val="single" w:sz="4" w:space="0" w:color="auto"/>
              <w:bottom w:val="single" w:sz="4" w:space="0" w:color="auto"/>
            </w:tcBorders>
            <w:vAlign w:val="center"/>
          </w:tcPr>
          <w:p w14:paraId="7BF6E5E8" w14:textId="0793F0C2"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The maximum and normal operating time schedules of the source after completion of construction</w:t>
            </w:r>
            <w:r>
              <w:rPr>
                <w:rFonts w:cs="Times New Roman"/>
                <w:sz w:val="18"/>
                <w:szCs w:val="20"/>
              </w:rPr>
              <w:t xml:space="preserve"> or</w:t>
            </w:r>
            <w:r w:rsidRPr="000032F0">
              <w:rPr>
                <w:rFonts w:cs="Times New Roman"/>
                <w:sz w:val="18"/>
                <w:szCs w:val="20"/>
              </w:rPr>
              <w:t xml:space="preserve"> modification,</w:t>
            </w:r>
            <w:r>
              <w:rPr>
                <w:rFonts w:cs="Times New Roman"/>
                <w:sz w:val="18"/>
                <w:szCs w:val="20"/>
              </w:rPr>
              <w:t xml:space="preserve"> as applicable.</w:t>
            </w:r>
          </w:p>
        </w:tc>
        <w:tc>
          <w:tcPr>
            <w:tcW w:w="1121" w:type="dxa"/>
            <w:tcBorders>
              <w:top w:val="single" w:sz="4" w:space="0" w:color="auto"/>
              <w:bottom w:val="single" w:sz="4" w:space="0" w:color="auto"/>
            </w:tcBorders>
            <w:vAlign w:val="center"/>
          </w:tcPr>
          <w:p w14:paraId="49DEF8C8" w14:textId="29F01880"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9FAE21B" w14:textId="4D5B9B76"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8C0EA4A" w14:textId="02FE731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0032F0" w14:paraId="6027CACE" w14:textId="77777777" w:rsidTr="001E49A0">
        <w:trPr>
          <w:trHeight w:val="432"/>
        </w:trPr>
        <w:tc>
          <w:tcPr>
            <w:tcW w:w="7005" w:type="dxa"/>
            <w:tcBorders>
              <w:top w:val="single" w:sz="4" w:space="0" w:color="auto"/>
              <w:bottom w:val="single" w:sz="4" w:space="0" w:color="auto"/>
            </w:tcBorders>
            <w:vAlign w:val="center"/>
          </w:tcPr>
          <w:p w14:paraId="5890F172" w14:textId="38F0C349"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 xml:space="preserve">Any other relevant information as the </w:t>
            </w:r>
            <w:r w:rsidRPr="00750AD0">
              <w:rPr>
                <w:rFonts w:cs="Times New Roman"/>
                <w:sz w:val="18"/>
                <w:szCs w:val="20"/>
              </w:rPr>
              <w:t xml:space="preserve">Department </w:t>
            </w:r>
            <w:r w:rsidRPr="000032F0">
              <w:rPr>
                <w:rFonts w:cs="Times New Roman"/>
                <w:sz w:val="18"/>
                <w:szCs w:val="20"/>
              </w:rPr>
              <w:t>may reasonably require</w:t>
            </w:r>
            <w:r>
              <w:rPr>
                <w:rFonts w:cs="Times New Roman"/>
                <w:sz w:val="18"/>
                <w:szCs w:val="20"/>
              </w:rPr>
              <w:t>, including without limitation:</w:t>
            </w:r>
          </w:p>
        </w:tc>
        <w:tc>
          <w:tcPr>
            <w:tcW w:w="1121" w:type="dxa"/>
            <w:tcBorders>
              <w:top w:val="single" w:sz="4" w:space="0" w:color="auto"/>
              <w:bottom w:val="single" w:sz="4" w:space="0" w:color="auto"/>
            </w:tcBorders>
            <w:vAlign w:val="center"/>
          </w:tcPr>
          <w:p w14:paraId="4B8B7FED" w14:textId="76919D8E" w:rsidR="00C84D02" w:rsidRPr="000032F0" w:rsidRDefault="00C84D02" w:rsidP="00C84D02">
            <w:pPr>
              <w:jc w:val="center"/>
              <w:rPr>
                <w:rFonts w:cs="Times New Roman"/>
                <w:sz w:val="18"/>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41B774F3" w14:textId="4B5641E1" w:rsidR="00C84D02" w:rsidRPr="000032F0" w:rsidRDefault="00C84D02" w:rsidP="00C84D02">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60E5D8D" w14:textId="472A37DE" w:rsidR="00C84D02" w:rsidRPr="000032F0" w:rsidRDefault="00C84D02" w:rsidP="00C84D02">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C84D02" w:rsidRPr="008D1BAD" w14:paraId="4B422749" w14:textId="77777777" w:rsidTr="001E49A0">
        <w:trPr>
          <w:trHeight w:val="432"/>
        </w:trPr>
        <w:tc>
          <w:tcPr>
            <w:tcW w:w="7005" w:type="dxa"/>
            <w:tcBorders>
              <w:top w:val="single" w:sz="4" w:space="0" w:color="auto"/>
              <w:bottom w:val="single" w:sz="4" w:space="0" w:color="auto"/>
            </w:tcBorders>
            <w:vAlign w:val="center"/>
          </w:tcPr>
          <w:p w14:paraId="719C1FD8" w14:textId="6E338E39" w:rsidR="00C84D02" w:rsidRPr="00911BC5" w:rsidRDefault="006B1B8A" w:rsidP="006B1B8A">
            <w:pPr>
              <w:pStyle w:val="ListParagraph"/>
              <w:numPr>
                <w:ilvl w:val="7"/>
                <w:numId w:val="5"/>
              </w:numPr>
              <w:ind w:left="690" w:hanging="270"/>
              <w:rPr>
                <w:rFonts w:cs="Times New Roman"/>
                <w:sz w:val="18"/>
                <w:szCs w:val="20"/>
              </w:rPr>
            </w:pPr>
            <w:r>
              <w:rPr>
                <w:rFonts w:cs="Times New Roman"/>
                <w:sz w:val="18"/>
                <w:szCs w:val="20"/>
              </w:rPr>
              <w:t>Provide an applicability determination for all potentially applicable federal regulations</w:t>
            </w:r>
            <w:r w:rsidR="005E6F24">
              <w:rPr>
                <w:rFonts w:cs="Times New Roman"/>
                <w:sz w:val="18"/>
                <w:szCs w:val="20"/>
              </w:rPr>
              <w:t>.</w:t>
            </w:r>
          </w:p>
        </w:tc>
        <w:tc>
          <w:tcPr>
            <w:tcW w:w="1121" w:type="dxa"/>
            <w:tcBorders>
              <w:top w:val="single" w:sz="4" w:space="0" w:color="auto"/>
              <w:bottom w:val="single" w:sz="4" w:space="0" w:color="auto"/>
            </w:tcBorders>
            <w:vAlign w:val="center"/>
          </w:tcPr>
          <w:p w14:paraId="0D7E8799" w14:textId="68DDAD84" w:rsidR="00C84D02" w:rsidRPr="008D1BAD"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4A24C23C" w14:textId="64EA3348" w:rsidR="00C84D02" w:rsidRPr="008D1BAD"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F3C66D6" w14:textId="25BAE7DA" w:rsidR="00C84D02" w:rsidRPr="008D1BAD"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5E6F24" w:rsidRPr="008D1BAD" w14:paraId="7EA28318" w14:textId="77777777" w:rsidTr="001E49A0">
        <w:trPr>
          <w:trHeight w:val="432"/>
        </w:trPr>
        <w:tc>
          <w:tcPr>
            <w:tcW w:w="7005" w:type="dxa"/>
            <w:tcBorders>
              <w:top w:val="single" w:sz="4" w:space="0" w:color="auto"/>
              <w:bottom w:val="single" w:sz="4" w:space="0" w:color="auto"/>
            </w:tcBorders>
            <w:vAlign w:val="center"/>
          </w:tcPr>
          <w:p w14:paraId="26956C3F" w14:textId="27627DC1" w:rsidR="005E6F24" w:rsidRDefault="005E6F24" w:rsidP="005E6F24">
            <w:pPr>
              <w:pStyle w:val="ListParagraph"/>
              <w:numPr>
                <w:ilvl w:val="7"/>
                <w:numId w:val="5"/>
              </w:numPr>
              <w:ind w:left="690" w:hanging="270"/>
              <w:rPr>
                <w:rFonts w:cs="Times New Roman"/>
                <w:sz w:val="18"/>
                <w:szCs w:val="20"/>
              </w:rPr>
            </w:pPr>
            <w:r>
              <w:rPr>
                <w:rFonts w:cs="Times New Roman"/>
                <w:sz w:val="18"/>
                <w:szCs w:val="20"/>
              </w:rPr>
              <w:t>Applicants shall provide</w:t>
            </w:r>
            <w:r w:rsidR="008421B6">
              <w:rPr>
                <w:rFonts w:cs="Times New Roman"/>
                <w:sz w:val="18"/>
                <w:szCs w:val="20"/>
              </w:rPr>
              <w:t xml:space="preserve"> the Zoning Requirement Cover Letter Form, along with</w:t>
            </w:r>
            <w:r>
              <w:rPr>
                <w:rFonts w:cs="Times New Roman"/>
                <w:sz w:val="18"/>
                <w:szCs w:val="20"/>
              </w:rPr>
              <w:t xml:space="preserve"> d</w:t>
            </w:r>
            <w:r w:rsidRPr="00BA1F29">
              <w:rPr>
                <w:rFonts w:cs="Times New Roman"/>
                <w:sz w:val="18"/>
                <w:szCs w:val="20"/>
              </w:rPr>
              <w:t xml:space="preserve">ocumentary proof </w:t>
            </w:r>
            <w:r w:rsidRPr="006F4197">
              <w:rPr>
                <w:rFonts w:cs="Times New Roman"/>
                <w:sz w:val="18"/>
                <w:szCs w:val="20"/>
              </w:rPr>
              <w:t>that t</w:t>
            </w:r>
            <w:r w:rsidRPr="00911BC5">
              <w:rPr>
                <w:rFonts w:cs="Times New Roman"/>
                <w:sz w:val="18"/>
                <w:szCs w:val="20"/>
              </w:rPr>
              <w:t>he</w:t>
            </w:r>
            <w:r w:rsidRPr="006F4197">
              <w:rPr>
                <w:rFonts w:cs="Times New Roman"/>
                <w:sz w:val="18"/>
                <w:szCs w:val="20"/>
              </w:rPr>
              <w:t xml:space="preserve"> proposed air quality permitted use of </w:t>
            </w:r>
            <w:r>
              <w:rPr>
                <w:rFonts w:cs="Times New Roman"/>
                <w:sz w:val="18"/>
                <w:szCs w:val="20"/>
              </w:rPr>
              <w:t>the</w:t>
            </w:r>
            <w:r w:rsidRPr="006F4197">
              <w:rPr>
                <w:rFonts w:cs="Times New Roman"/>
                <w:sz w:val="18"/>
                <w:szCs w:val="20"/>
              </w:rPr>
              <w:t xml:space="preserve"> </w:t>
            </w:r>
            <w:r>
              <w:rPr>
                <w:rFonts w:cs="Times New Roman"/>
                <w:sz w:val="18"/>
                <w:szCs w:val="20"/>
              </w:rPr>
              <w:t xml:space="preserve">facility’s </w:t>
            </w:r>
            <w:r w:rsidRPr="006F4197">
              <w:rPr>
                <w:rFonts w:cs="Times New Roman"/>
                <w:sz w:val="18"/>
                <w:szCs w:val="20"/>
              </w:rPr>
              <w:t xml:space="preserve">subject property is allowed by the zoning designation </w:t>
            </w:r>
            <w:r>
              <w:rPr>
                <w:rFonts w:cs="Times New Roman"/>
                <w:sz w:val="18"/>
                <w:szCs w:val="20"/>
              </w:rPr>
              <w:t xml:space="preserve">of the </w:t>
            </w:r>
            <w:r w:rsidRPr="006F4197">
              <w:rPr>
                <w:rFonts w:cs="Times New Roman"/>
                <w:sz w:val="18"/>
                <w:szCs w:val="20"/>
              </w:rPr>
              <w:t>City or County</w:t>
            </w:r>
            <w:r>
              <w:rPr>
                <w:rFonts w:cs="Times New Roman"/>
                <w:sz w:val="18"/>
                <w:szCs w:val="20"/>
              </w:rPr>
              <w:t xml:space="preserve"> zoning laws</w:t>
            </w:r>
            <w:r w:rsidRPr="006F4197">
              <w:rPr>
                <w:rFonts w:cs="Times New Roman"/>
                <w:sz w:val="18"/>
                <w:szCs w:val="20"/>
              </w:rPr>
              <w:t>, as applicable</w:t>
            </w:r>
            <w:r>
              <w:rPr>
                <w:rFonts w:cs="Times New Roman"/>
                <w:sz w:val="18"/>
                <w:szCs w:val="20"/>
              </w:rPr>
              <w:t>. Sufficient documentation includes: (i) a</w:t>
            </w:r>
            <w:r w:rsidRPr="00911BC5">
              <w:rPr>
                <w:rFonts w:cs="Times New Roman"/>
                <w:sz w:val="18"/>
                <w:szCs w:val="20"/>
              </w:rPr>
              <w:t xml:space="preserve"> zoning certification</w:t>
            </w:r>
            <w:r>
              <w:rPr>
                <w:rFonts w:cs="Times New Roman"/>
                <w:sz w:val="18"/>
                <w:szCs w:val="20"/>
              </w:rPr>
              <w:t xml:space="preserve"> from the </w:t>
            </w:r>
            <w:r w:rsidRPr="006F4197">
              <w:rPr>
                <w:rFonts w:cs="Times New Roman"/>
                <w:sz w:val="18"/>
                <w:szCs w:val="20"/>
              </w:rPr>
              <w:t xml:space="preserve">City </w:t>
            </w:r>
            <w:r>
              <w:rPr>
                <w:rFonts w:cs="Times New Roman"/>
                <w:sz w:val="18"/>
                <w:szCs w:val="20"/>
              </w:rPr>
              <w:t xml:space="preserve">Planning Department </w:t>
            </w:r>
            <w:r w:rsidRPr="006F4197">
              <w:rPr>
                <w:rFonts w:cs="Times New Roman"/>
                <w:sz w:val="18"/>
                <w:szCs w:val="20"/>
              </w:rPr>
              <w:t>or County</w:t>
            </w:r>
            <w:r>
              <w:rPr>
                <w:rFonts w:cs="Times New Roman"/>
                <w:sz w:val="18"/>
                <w:szCs w:val="20"/>
              </w:rPr>
              <w:t xml:space="preserve"> </w:t>
            </w:r>
            <w:r w:rsidRPr="00911BC5">
              <w:rPr>
                <w:rFonts w:cs="Times New Roman"/>
                <w:sz w:val="18"/>
                <w:szCs w:val="20"/>
              </w:rPr>
              <w:t>Department of Planning and Development Services</w:t>
            </w:r>
            <w:r>
              <w:rPr>
                <w:rFonts w:cs="Times New Roman"/>
                <w:sz w:val="18"/>
                <w:szCs w:val="20"/>
              </w:rPr>
              <w:t>, as applicable, if the property is subject to City or County zoning jurisdiction; or (ii) a zoning verification from both planning departments if the property is not subject to City or County zoning jurisdiction.</w:t>
            </w:r>
            <w:r>
              <w:rPr>
                <w:rFonts w:cs="Times New Roman"/>
                <w:sz w:val="18"/>
                <w:szCs w:val="20"/>
                <w:vertAlign w:val="superscript"/>
              </w:rPr>
              <w:t>3</w:t>
            </w:r>
            <w:r>
              <w:rPr>
                <w:rFonts w:cs="Times New Roman"/>
                <w:sz w:val="18"/>
                <w:szCs w:val="20"/>
              </w:rPr>
              <w:t xml:space="preserve"> A </w:t>
            </w:r>
            <w:r w:rsidRPr="000032F0">
              <w:rPr>
                <w:rFonts w:cs="Times New Roman"/>
                <w:sz w:val="18"/>
                <w:szCs w:val="20"/>
              </w:rPr>
              <w:t>zone atlas map</w:t>
            </w:r>
            <w:r>
              <w:rPr>
                <w:rFonts w:cs="Times New Roman"/>
                <w:sz w:val="18"/>
                <w:szCs w:val="20"/>
              </w:rPr>
              <w:t xml:space="preserve"> shall not be sufficient.</w:t>
            </w:r>
          </w:p>
        </w:tc>
        <w:tc>
          <w:tcPr>
            <w:tcW w:w="1121" w:type="dxa"/>
            <w:tcBorders>
              <w:top w:val="single" w:sz="4" w:space="0" w:color="auto"/>
              <w:bottom w:val="single" w:sz="4" w:space="0" w:color="auto"/>
            </w:tcBorders>
            <w:vAlign w:val="center"/>
          </w:tcPr>
          <w:p w14:paraId="4D666B4D" w14:textId="5101390D" w:rsidR="005E6F24" w:rsidRPr="00C84D02" w:rsidRDefault="005E6F24" w:rsidP="005E6F24">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D2F4E93" w14:textId="36F67DBE"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4AE642EE" w14:textId="2942A995"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5E6F24" w:rsidRPr="008D1BAD" w14:paraId="1299910E" w14:textId="77777777" w:rsidTr="001E49A0">
        <w:trPr>
          <w:trHeight w:val="432"/>
        </w:trPr>
        <w:tc>
          <w:tcPr>
            <w:tcW w:w="7005" w:type="dxa"/>
            <w:tcBorders>
              <w:top w:val="single" w:sz="4" w:space="0" w:color="auto"/>
              <w:bottom w:val="single" w:sz="4" w:space="0" w:color="auto"/>
            </w:tcBorders>
            <w:vAlign w:val="center"/>
          </w:tcPr>
          <w:p w14:paraId="52F85A82" w14:textId="3553BBDC" w:rsidR="005E6F24" w:rsidRDefault="005E6F24" w:rsidP="00FB2CD5">
            <w:pPr>
              <w:pStyle w:val="ListParagraph"/>
              <w:numPr>
                <w:ilvl w:val="7"/>
                <w:numId w:val="5"/>
              </w:numPr>
              <w:ind w:left="690" w:hanging="270"/>
              <w:rPr>
                <w:rFonts w:cs="Times New Roman"/>
                <w:sz w:val="18"/>
                <w:szCs w:val="20"/>
              </w:rPr>
            </w:pPr>
            <w:r>
              <w:rPr>
                <w:rFonts w:cs="Times New Roman"/>
                <w:sz w:val="18"/>
                <w:szCs w:val="20"/>
              </w:rPr>
              <w:t>Compliance History Disclosure Form</w:t>
            </w:r>
            <w:r w:rsidRPr="00462966">
              <w:rPr>
                <w:rFonts w:cs="Times New Roman"/>
                <w:sz w:val="18"/>
                <w:szCs w:val="20"/>
                <w:vertAlign w:val="superscript"/>
              </w:rPr>
              <w:t>4</w:t>
            </w:r>
          </w:p>
        </w:tc>
        <w:tc>
          <w:tcPr>
            <w:tcW w:w="1121" w:type="dxa"/>
            <w:tcBorders>
              <w:top w:val="single" w:sz="4" w:space="0" w:color="auto"/>
              <w:bottom w:val="single" w:sz="4" w:space="0" w:color="auto"/>
            </w:tcBorders>
            <w:vAlign w:val="center"/>
          </w:tcPr>
          <w:p w14:paraId="1CB504E5" w14:textId="660F3DD8" w:rsidR="005E6F24" w:rsidRPr="00C84D02" w:rsidRDefault="005E6F24" w:rsidP="005E6F24">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7898C99" w14:textId="71C46C3F"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2E3A765" w14:textId="1779927E"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B33397" w:rsidRPr="008D1BAD" w14:paraId="3161F8C1" w14:textId="77777777" w:rsidTr="001E49A0">
        <w:trPr>
          <w:trHeight w:val="432"/>
        </w:trPr>
        <w:tc>
          <w:tcPr>
            <w:tcW w:w="7005" w:type="dxa"/>
            <w:tcBorders>
              <w:top w:val="single" w:sz="4" w:space="0" w:color="auto"/>
              <w:bottom w:val="single" w:sz="4" w:space="0" w:color="auto"/>
            </w:tcBorders>
            <w:vAlign w:val="center"/>
          </w:tcPr>
          <w:p w14:paraId="200F651F" w14:textId="32BD946C" w:rsidR="00B33397" w:rsidRDefault="00B33397" w:rsidP="00B33397">
            <w:pPr>
              <w:pStyle w:val="ListParagraph"/>
              <w:numPr>
                <w:ilvl w:val="7"/>
                <w:numId w:val="5"/>
              </w:numPr>
              <w:ind w:left="690" w:hanging="270"/>
              <w:rPr>
                <w:rFonts w:cs="Times New Roman"/>
                <w:sz w:val="18"/>
                <w:szCs w:val="20"/>
              </w:rPr>
            </w:pPr>
            <w:r>
              <w:rPr>
                <w:rFonts w:cs="Times New Roman"/>
                <w:sz w:val="18"/>
                <w:szCs w:val="20"/>
              </w:rPr>
              <w:t>BACT Analysis, if applicable, for new permit or permit modification applications.</w:t>
            </w:r>
          </w:p>
        </w:tc>
        <w:tc>
          <w:tcPr>
            <w:tcW w:w="1121" w:type="dxa"/>
            <w:tcBorders>
              <w:top w:val="single" w:sz="4" w:space="0" w:color="auto"/>
              <w:bottom w:val="single" w:sz="4" w:space="0" w:color="auto"/>
            </w:tcBorders>
            <w:vAlign w:val="center"/>
          </w:tcPr>
          <w:p w14:paraId="09A70B64" w14:textId="1F6C891F" w:rsidR="00B33397" w:rsidRPr="00C84D02" w:rsidRDefault="00B33397" w:rsidP="00B33397">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86CA67C" w14:textId="21D52D51" w:rsidR="00B33397" w:rsidRPr="00C84D02" w:rsidRDefault="00B33397" w:rsidP="00B33397">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B3BD4DD" w14:textId="0A383676" w:rsidR="00B33397" w:rsidRPr="00C84D02" w:rsidRDefault="00B33397" w:rsidP="00B33397">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B33397" w:rsidRPr="000032F0" w14:paraId="7F4BB43E" w14:textId="77777777" w:rsidTr="001E49A0">
        <w:trPr>
          <w:trHeight w:val="432"/>
        </w:trPr>
        <w:tc>
          <w:tcPr>
            <w:tcW w:w="7005" w:type="dxa"/>
            <w:tcBorders>
              <w:top w:val="single" w:sz="4" w:space="0" w:color="auto"/>
              <w:bottom w:val="single" w:sz="4" w:space="0" w:color="auto"/>
            </w:tcBorders>
            <w:vAlign w:val="center"/>
          </w:tcPr>
          <w:p w14:paraId="43EA0BFD" w14:textId="597F6D19" w:rsidR="00B33397" w:rsidRPr="000032F0" w:rsidRDefault="00B33397" w:rsidP="00B33397">
            <w:pPr>
              <w:pStyle w:val="ListParagraph"/>
              <w:numPr>
                <w:ilvl w:val="0"/>
                <w:numId w:val="5"/>
              </w:numPr>
              <w:rPr>
                <w:rFonts w:cs="Times New Roman"/>
                <w:sz w:val="18"/>
                <w:szCs w:val="20"/>
              </w:rPr>
            </w:pPr>
            <w:r w:rsidRPr="000032F0">
              <w:rPr>
                <w:rFonts w:cs="Times New Roman"/>
                <w:sz w:val="18"/>
                <w:szCs w:val="20"/>
              </w:rPr>
              <w:t>The signature of the applicant, operator, owner or an authorized representative, certifying to the accuracy of all information as represented in the application and attachments, if any</w:t>
            </w:r>
            <w:r>
              <w:rPr>
                <w:rFonts w:cs="Times New Roman"/>
                <w:sz w:val="18"/>
                <w:szCs w:val="20"/>
              </w:rPr>
              <w:t>.</w:t>
            </w:r>
          </w:p>
        </w:tc>
        <w:tc>
          <w:tcPr>
            <w:tcW w:w="1121" w:type="dxa"/>
            <w:tcBorders>
              <w:top w:val="single" w:sz="4" w:space="0" w:color="auto"/>
              <w:bottom w:val="single" w:sz="4" w:space="0" w:color="auto"/>
            </w:tcBorders>
            <w:vAlign w:val="center"/>
          </w:tcPr>
          <w:p w14:paraId="04DAB50B" w14:textId="31523E6F" w:rsidR="00B33397" w:rsidRPr="000032F0" w:rsidRDefault="00B33397" w:rsidP="00B33397">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55600916" w14:textId="07E5FE4E"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04983A1" w14:textId="14783ADE"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r w:rsidR="00B33397" w:rsidRPr="000032F0" w14:paraId="1A48FA2D" w14:textId="77777777" w:rsidTr="001E49A0">
        <w:trPr>
          <w:trHeight w:val="432"/>
        </w:trPr>
        <w:tc>
          <w:tcPr>
            <w:tcW w:w="7005" w:type="dxa"/>
            <w:tcBorders>
              <w:top w:val="single" w:sz="4" w:space="0" w:color="auto"/>
              <w:bottom w:val="single" w:sz="4" w:space="0" w:color="auto"/>
            </w:tcBorders>
            <w:vAlign w:val="center"/>
          </w:tcPr>
          <w:p w14:paraId="164E98ED" w14:textId="48607182" w:rsidR="00B33397" w:rsidRPr="000032F0" w:rsidRDefault="00B33397" w:rsidP="00B33397">
            <w:pPr>
              <w:pStyle w:val="ListParagraph"/>
              <w:numPr>
                <w:ilvl w:val="0"/>
                <w:numId w:val="5"/>
              </w:numPr>
              <w:rPr>
                <w:rFonts w:cs="Times New Roman"/>
                <w:sz w:val="18"/>
                <w:szCs w:val="20"/>
              </w:rPr>
            </w:pPr>
            <w:r w:rsidRPr="000032F0">
              <w:rPr>
                <w:rFonts w:cs="Times New Roman"/>
                <w:sz w:val="18"/>
                <w:szCs w:val="20"/>
              </w:rPr>
              <w:t>A check or money order for the appropriate application fee o</w:t>
            </w:r>
            <w:r>
              <w:rPr>
                <w:rFonts w:cs="Times New Roman"/>
                <w:sz w:val="18"/>
                <w:szCs w:val="20"/>
              </w:rPr>
              <w:t xml:space="preserve">r fees required by 20.11.2 NMAC, </w:t>
            </w:r>
            <w:r w:rsidRPr="00B150AD">
              <w:rPr>
                <w:rFonts w:cs="Times New Roman"/>
                <w:i/>
                <w:sz w:val="18"/>
                <w:szCs w:val="20"/>
              </w:rPr>
              <w:t>Fees</w:t>
            </w:r>
            <w:r>
              <w:rPr>
                <w:rFonts w:cs="Times New Roman"/>
                <w:sz w:val="18"/>
                <w:szCs w:val="20"/>
              </w:rPr>
              <w:t>. (Online fee payments are now accepted as well. Application must be submitted first, then Department will provide invoice for online payment.</w:t>
            </w:r>
            <w:r w:rsidR="001E49A0">
              <w:rPr>
                <w:rFonts w:cs="Times New Roman"/>
                <w:sz w:val="18"/>
                <w:szCs w:val="20"/>
              </w:rPr>
              <w:t xml:space="preserve"> Check box on Application Review Fee Checklist form to request invoice.</w:t>
            </w:r>
            <w:r>
              <w:rPr>
                <w:rFonts w:cs="Times New Roman"/>
                <w:sz w:val="18"/>
                <w:szCs w:val="20"/>
              </w:rPr>
              <w:t>)</w:t>
            </w:r>
          </w:p>
        </w:tc>
        <w:tc>
          <w:tcPr>
            <w:tcW w:w="1121" w:type="dxa"/>
            <w:tcBorders>
              <w:top w:val="single" w:sz="4" w:space="0" w:color="auto"/>
              <w:bottom w:val="single" w:sz="4" w:space="0" w:color="auto"/>
            </w:tcBorders>
            <w:vAlign w:val="center"/>
          </w:tcPr>
          <w:p w14:paraId="604D6CE0" w14:textId="6805E838" w:rsidR="00B33397" w:rsidRPr="000032F0" w:rsidRDefault="00B33397" w:rsidP="00B33397">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E5071A">
              <w:rPr>
                <w:sz w:val="20"/>
                <w:szCs w:val="20"/>
              </w:rPr>
            </w:r>
            <w:r w:rsidR="00E5071A">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1556B0BC" w14:textId="3C37D03C"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9C6CA3B" w14:textId="5C2FCC15"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E5071A">
              <w:rPr>
                <w:sz w:val="20"/>
              </w:rPr>
            </w:r>
            <w:r w:rsidR="00E5071A">
              <w:rPr>
                <w:sz w:val="20"/>
              </w:rPr>
              <w:fldChar w:fldCharType="separate"/>
            </w:r>
            <w:r w:rsidRPr="00C84D02">
              <w:rPr>
                <w:sz w:val="20"/>
              </w:rPr>
              <w:fldChar w:fldCharType="end"/>
            </w:r>
          </w:p>
        </w:tc>
      </w:tr>
    </w:tbl>
    <w:p w14:paraId="7CB2416C" w14:textId="56B48119" w:rsidR="00D16C03" w:rsidRDefault="00D16C03" w:rsidP="00D16C03">
      <w:pPr>
        <w:pStyle w:val="ListParagraph"/>
        <w:numPr>
          <w:ilvl w:val="0"/>
          <w:numId w:val="12"/>
        </w:numPr>
        <w:rPr>
          <w:i/>
          <w:sz w:val="16"/>
        </w:rPr>
      </w:pPr>
      <w:r w:rsidRPr="00D16C03">
        <w:rPr>
          <w:i/>
          <w:sz w:val="16"/>
        </w:rPr>
        <w:t>Not Applicable</w:t>
      </w:r>
    </w:p>
    <w:p w14:paraId="5D84CB76" w14:textId="683F08A3" w:rsidR="000F4847" w:rsidRDefault="000F4847" w:rsidP="00D16C03">
      <w:pPr>
        <w:pStyle w:val="ListParagraph"/>
        <w:numPr>
          <w:ilvl w:val="0"/>
          <w:numId w:val="12"/>
        </w:numPr>
        <w:rPr>
          <w:i/>
          <w:sz w:val="16"/>
        </w:rPr>
      </w:pPr>
      <w:r w:rsidRPr="000F4847">
        <w:rPr>
          <w:i/>
          <w:sz w:val="16"/>
        </w:rPr>
        <w:t xml:space="preserve">It is not necessary to include an element if the </w:t>
      </w:r>
      <w:r w:rsidR="00750AD0" w:rsidRPr="00750AD0">
        <w:rPr>
          <w:i/>
          <w:sz w:val="16"/>
        </w:rPr>
        <w:t xml:space="preserve">Department </w:t>
      </w:r>
      <w:r w:rsidRPr="000F4847">
        <w:rPr>
          <w:i/>
          <w:sz w:val="16"/>
        </w:rPr>
        <w:t xml:space="preserve">has issued a written waiver regarding the element and the waiver accompanies the application. However, the </w:t>
      </w:r>
      <w:r w:rsidR="00750AD0" w:rsidRPr="00750AD0">
        <w:rPr>
          <w:i/>
          <w:sz w:val="16"/>
        </w:rPr>
        <w:t xml:space="preserve">Department </w:t>
      </w:r>
      <w:r w:rsidRPr="000F4847">
        <w:rPr>
          <w:i/>
          <w:sz w:val="16"/>
        </w:rPr>
        <w:t>shall not waive any federal requirements.</w:t>
      </w:r>
    </w:p>
    <w:p w14:paraId="6C0A1FF9" w14:textId="5FB80594" w:rsidR="00752FC6" w:rsidRDefault="005E6F24" w:rsidP="000A70B2">
      <w:pPr>
        <w:pStyle w:val="ListParagraph"/>
        <w:numPr>
          <w:ilvl w:val="0"/>
          <w:numId w:val="12"/>
        </w:numPr>
        <w:rPr>
          <w:i/>
          <w:sz w:val="16"/>
        </w:rPr>
      </w:pPr>
      <w:r>
        <w:rPr>
          <w:i/>
          <w:sz w:val="16"/>
        </w:rPr>
        <w:t>A</w:t>
      </w:r>
      <w:r w:rsidRPr="000A70B2">
        <w:rPr>
          <w:i/>
          <w:sz w:val="16"/>
        </w:rPr>
        <w:t xml:space="preserve">pplicants </w:t>
      </w:r>
      <w:r w:rsidR="000A70B2" w:rsidRPr="000A70B2">
        <w:rPr>
          <w:i/>
          <w:sz w:val="16"/>
        </w:rPr>
        <w:t>are not required to submit documentation for the subject property’s zoning designation</w:t>
      </w:r>
      <w:r>
        <w:rPr>
          <w:i/>
          <w:sz w:val="16"/>
        </w:rPr>
        <w:t xml:space="preserve"> when applying for</w:t>
      </w:r>
      <w:r w:rsidRPr="005E6F24">
        <w:rPr>
          <w:i/>
          <w:sz w:val="16"/>
        </w:rPr>
        <w:t xml:space="preserve"> a relocation of a portable stationary source, or a technical or administrative revision to an existing permit</w:t>
      </w:r>
      <w:r w:rsidR="000A70B2" w:rsidRPr="000A70B2">
        <w:rPr>
          <w:i/>
          <w:sz w:val="16"/>
        </w:rPr>
        <w:t>.</w:t>
      </w:r>
    </w:p>
    <w:p w14:paraId="7B0DE119" w14:textId="77777777" w:rsidR="0019366A" w:rsidRPr="000A70B2" w:rsidRDefault="0019366A" w:rsidP="0019366A">
      <w:pPr>
        <w:pStyle w:val="ListParagraph"/>
        <w:numPr>
          <w:ilvl w:val="0"/>
          <w:numId w:val="12"/>
        </w:numPr>
        <w:rPr>
          <w:i/>
          <w:sz w:val="16"/>
        </w:rPr>
      </w:pPr>
      <w:r w:rsidRPr="000C6DC4">
        <w:rPr>
          <w:i/>
          <w:sz w:val="16"/>
        </w:rPr>
        <w:t>Required for applications filed pursuant to the following regulations: Construction Permits (20.11.41 NMAC); Operating Permits (20.11.42 NMAC); Nonattainment Areas (20.11.60 NMAC); Prevention of Significant Deterioration (20.11.61 NMAC); and Acid Rain (20.11.62 NMAC); except this Form shall not be required for asbestos notifications under 20.11.20.22 NMAC, and this Form shall only be required for administrative permit revision (20.11.41.28(A) NMAC) and administrative permit amendments (20.11.42.12(E)(1) NMAC) when the action requested is a transfer of ownership. Air Quality Program staff can answer basic questions about the Compliance History Disclosure Form but will not provide specific advice about which boxes to check or whether information must be disclosed. The decision about how to answer a question and whether there is information to disclose is the responsibility of applicants/permittees.</w:t>
      </w:r>
    </w:p>
    <w:p w14:paraId="265BD49C" w14:textId="77777777" w:rsidR="0019366A" w:rsidRPr="000A70B2" w:rsidRDefault="0019366A" w:rsidP="00427587">
      <w:pPr>
        <w:pStyle w:val="ListParagraph"/>
        <w:rPr>
          <w:i/>
          <w:sz w:val="16"/>
        </w:rPr>
      </w:pPr>
    </w:p>
    <w:sectPr w:rsidR="0019366A" w:rsidRPr="000A70B2" w:rsidSect="001770F3">
      <w:footerReference w:type="default" r:id="rId9"/>
      <w:headerReference w:type="first" r:id="rId10"/>
      <w:footerReference w:type="first" r:id="rId11"/>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B909" w14:textId="77777777" w:rsidR="00E5071A" w:rsidRDefault="00E5071A" w:rsidP="00A6554F">
      <w:pPr>
        <w:spacing w:line="240" w:lineRule="auto"/>
      </w:pPr>
      <w:r>
        <w:separator/>
      </w:r>
    </w:p>
  </w:endnote>
  <w:endnote w:type="continuationSeparator" w:id="0">
    <w:p w14:paraId="67638FE9" w14:textId="77777777" w:rsidR="00E5071A" w:rsidRDefault="00E5071A" w:rsidP="00A65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CB349F" w14:paraId="2020DDA5" w14:textId="77777777" w:rsidTr="001770F3">
      <w:trPr>
        <w:trHeight w:val="527"/>
      </w:trPr>
      <w:tc>
        <w:tcPr>
          <w:tcW w:w="4963" w:type="dxa"/>
          <w:vAlign w:val="bottom"/>
        </w:tcPr>
        <w:p w14:paraId="74DE7ED9" w14:textId="55FCEF27" w:rsidR="00CB349F" w:rsidRPr="001770F3" w:rsidRDefault="00CB349F" w:rsidP="001770F3">
          <w:pPr>
            <w:pStyle w:val="Footer"/>
            <w:ind w:left="-20"/>
            <w:rPr>
              <w:b/>
              <w:sz w:val="18"/>
            </w:rPr>
          </w:pPr>
          <w:r>
            <w:rPr>
              <w:b/>
              <w:sz w:val="18"/>
            </w:rPr>
            <w:t xml:space="preserve">Construction </w:t>
          </w:r>
          <w:r w:rsidRPr="001770F3">
            <w:rPr>
              <w:b/>
              <w:sz w:val="18"/>
            </w:rPr>
            <w:t>Permit Application</w:t>
          </w:r>
          <w:r>
            <w:rPr>
              <w:b/>
              <w:sz w:val="18"/>
            </w:rPr>
            <w:t xml:space="preserve"> </w:t>
          </w:r>
          <w:r w:rsidRPr="001770F3">
            <w:rPr>
              <w:b/>
              <w:sz w:val="18"/>
            </w:rPr>
            <w:t>Checklist</w:t>
          </w:r>
        </w:p>
        <w:p w14:paraId="16B5311D" w14:textId="41F2BCFE" w:rsidR="00CB349F" w:rsidRPr="001770F3" w:rsidRDefault="00CB349F" w:rsidP="00DE5D3C">
          <w:pPr>
            <w:pStyle w:val="Footer"/>
            <w:ind w:left="-20"/>
            <w:rPr>
              <w:i/>
              <w:sz w:val="18"/>
            </w:rPr>
          </w:pPr>
          <w:r w:rsidRPr="001770F3">
            <w:rPr>
              <w:i/>
              <w:sz w:val="18"/>
            </w:rPr>
            <w:t xml:space="preserve">Revised </w:t>
          </w:r>
          <w:r w:rsidR="005F7368">
            <w:rPr>
              <w:i/>
              <w:sz w:val="18"/>
            </w:rPr>
            <w:t xml:space="preserve">November </w:t>
          </w:r>
          <w:r>
            <w:rPr>
              <w:i/>
              <w:sz w:val="18"/>
            </w:rPr>
            <w:t>202</w:t>
          </w:r>
          <w:r w:rsidR="0010433B">
            <w:rPr>
              <w:i/>
              <w:sz w:val="18"/>
            </w:rPr>
            <w:t>5</w:t>
          </w:r>
        </w:p>
      </w:tc>
      <w:tc>
        <w:tcPr>
          <w:tcW w:w="4963" w:type="dxa"/>
          <w:vAlign w:val="bottom"/>
        </w:tcPr>
        <w:p w14:paraId="4029D6C3" w14:textId="4C162FA1" w:rsidR="00CB349F" w:rsidRPr="001770F3" w:rsidRDefault="00CB349F" w:rsidP="008F4CA1">
          <w:pPr>
            <w:pStyle w:val="Footer"/>
            <w:jc w:val="right"/>
            <w:rPr>
              <w:sz w:val="18"/>
            </w:rPr>
          </w:pPr>
          <w:r w:rsidRPr="001770F3">
            <w:rPr>
              <w:sz w:val="18"/>
            </w:rPr>
            <w:t xml:space="preserve">Page </w:t>
          </w:r>
          <w:r w:rsidRPr="001770F3">
            <w:rPr>
              <w:b/>
              <w:bCs/>
              <w:sz w:val="18"/>
            </w:rPr>
            <w:fldChar w:fldCharType="begin"/>
          </w:r>
          <w:r w:rsidRPr="001770F3">
            <w:rPr>
              <w:b/>
              <w:bCs/>
              <w:sz w:val="18"/>
            </w:rPr>
            <w:instrText xml:space="preserve"> PAGE  \* Arabic  \* MERGEFORMAT </w:instrText>
          </w:r>
          <w:r w:rsidRPr="001770F3">
            <w:rPr>
              <w:b/>
              <w:bCs/>
              <w:sz w:val="18"/>
            </w:rPr>
            <w:fldChar w:fldCharType="separate"/>
          </w:r>
          <w:r w:rsidR="00B8559F">
            <w:rPr>
              <w:b/>
              <w:bCs/>
              <w:noProof/>
              <w:sz w:val="18"/>
            </w:rPr>
            <w:t>2</w:t>
          </w:r>
          <w:r w:rsidRPr="001770F3">
            <w:rPr>
              <w:b/>
              <w:bCs/>
              <w:sz w:val="18"/>
            </w:rPr>
            <w:fldChar w:fldCharType="end"/>
          </w:r>
          <w:r w:rsidRPr="001770F3">
            <w:rPr>
              <w:sz w:val="18"/>
            </w:rPr>
            <w:t xml:space="preserve"> of </w:t>
          </w:r>
          <w:r w:rsidRPr="001770F3">
            <w:rPr>
              <w:b/>
              <w:bCs/>
              <w:sz w:val="18"/>
            </w:rPr>
            <w:fldChar w:fldCharType="begin"/>
          </w:r>
          <w:r w:rsidRPr="001770F3">
            <w:rPr>
              <w:b/>
              <w:bCs/>
              <w:sz w:val="18"/>
            </w:rPr>
            <w:instrText xml:space="preserve"> NUMPAGES  \* Arabic  \* MERGEFORMAT </w:instrText>
          </w:r>
          <w:r w:rsidRPr="001770F3">
            <w:rPr>
              <w:b/>
              <w:bCs/>
              <w:sz w:val="18"/>
            </w:rPr>
            <w:fldChar w:fldCharType="separate"/>
          </w:r>
          <w:r w:rsidR="00B8559F">
            <w:rPr>
              <w:b/>
              <w:bCs/>
              <w:noProof/>
              <w:sz w:val="18"/>
            </w:rPr>
            <w:t>4</w:t>
          </w:r>
          <w:r w:rsidRPr="001770F3">
            <w:rPr>
              <w:b/>
              <w:bCs/>
              <w:sz w:val="18"/>
            </w:rPr>
            <w:fldChar w:fldCharType="end"/>
          </w:r>
        </w:p>
      </w:tc>
    </w:tr>
  </w:tbl>
  <w:p w14:paraId="27E3BE83" w14:textId="77777777" w:rsidR="00CB349F" w:rsidRDefault="00CB349F" w:rsidP="00CA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CB349F" w14:paraId="2C8998CF" w14:textId="77777777" w:rsidTr="00C84D02">
      <w:trPr>
        <w:trHeight w:val="527"/>
      </w:trPr>
      <w:tc>
        <w:tcPr>
          <w:tcW w:w="4963" w:type="dxa"/>
          <w:vAlign w:val="bottom"/>
        </w:tcPr>
        <w:p w14:paraId="2489EB0B" w14:textId="77777777" w:rsidR="00CB349F" w:rsidRPr="001770F3" w:rsidRDefault="00CB349F" w:rsidP="009E1306">
          <w:pPr>
            <w:pStyle w:val="Footer"/>
            <w:ind w:left="-20"/>
            <w:rPr>
              <w:b/>
              <w:sz w:val="18"/>
            </w:rPr>
          </w:pPr>
          <w:r>
            <w:rPr>
              <w:b/>
              <w:sz w:val="18"/>
            </w:rPr>
            <w:t xml:space="preserve">Construction </w:t>
          </w:r>
          <w:r w:rsidRPr="001770F3">
            <w:rPr>
              <w:b/>
              <w:sz w:val="18"/>
            </w:rPr>
            <w:t>Permit Application</w:t>
          </w:r>
          <w:r>
            <w:rPr>
              <w:b/>
              <w:sz w:val="18"/>
            </w:rPr>
            <w:t xml:space="preserve"> -</w:t>
          </w:r>
          <w:r w:rsidRPr="001770F3">
            <w:rPr>
              <w:b/>
              <w:sz w:val="18"/>
            </w:rPr>
            <w:t xml:space="preserve"> Checklist</w:t>
          </w:r>
        </w:p>
        <w:p w14:paraId="5A0AC2C6" w14:textId="0A493887" w:rsidR="00CB349F" w:rsidRPr="001770F3" w:rsidRDefault="00CB349F" w:rsidP="00DE5D3C">
          <w:pPr>
            <w:pStyle w:val="Footer"/>
            <w:ind w:left="-20"/>
            <w:rPr>
              <w:i/>
              <w:sz w:val="18"/>
            </w:rPr>
          </w:pPr>
          <w:r w:rsidRPr="001770F3">
            <w:rPr>
              <w:i/>
              <w:sz w:val="18"/>
            </w:rPr>
            <w:t xml:space="preserve">Revised </w:t>
          </w:r>
          <w:r w:rsidR="005F7368">
            <w:rPr>
              <w:i/>
              <w:sz w:val="18"/>
            </w:rPr>
            <w:t xml:space="preserve">November </w:t>
          </w:r>
          <w:r>
            <w:rPr>
              <w:i/>
              <w:sz w:val="18"/>
            </w:rPr>
            <w:t>202</w:t>
          </w:r>
          <w:r w:rsidR="0010433B">
            <w:rPr>
              <w:i/>
              <w:sz w:val="18"/>
            </w:rPr>
            <w:t>5</w:t>
          </w:r>
        </w:p>
      </w:tc>
      <w:tc>
        <w:tcPr>
          <w:tcW w:w="4963" w:type="dxa"/>
          <w:vAlign w:val="bottom"/>
        </w:tcPr>
        <w:p w14:paraId="69DF09D8" w14:textId="066E61E2" w:rsidR="00CB349F" w:rsidRPr="001770F3" w:rsidRDefault="00CB349F" w:rsidP="009E1306">
          <w:pPr>
            <w:pStyle w:val="Footer"/>
            <w:jc w:val="right"/>
            <w:rPr>
              <w:sz w:val="18"/>
            </w:rPr>
          </w:pPr>
          <w:r w:rsidRPr="001770F3">
            <w:rPr>
              <w:sz w:val="18"/>
            </w:rPr>
            <w:t xml:space="preserve">Page </w:t>
          </w:r>
          <w:r w:rsidRPr="001770F3">
            <w:rPr>
              <w:b/>
              <w:bCs/>
              <w:sz w:val="18"/>
            </w:rPr>
            <w:fldChar w:fldCharType="begin"/>
          </w:r>
          <w:r w:rsidRPr="001770F3">
            <w:rPr>
              <w:b/>
              <w:bCs/>
              <w:sz w:val="18"/>
            </w:rPr>
            <w:instrText xml:space="preserve"> PAGE  \* Arabic  \* MERGEFORMAT </w:instrText>
          </w:r>
          <w:r w:rsidRPr="001770F3">
            <w:rPr>
              <w:b/>
              <w:bCs/>
              <w:sz w:val="18"/>
            </w:rPr>
            <w:fldChar w:fldCharType="separate"/>
          </w:r>
          <w:r w:rsidR="00B8559F">
            <w:rPr>
              <w:b/>
              <w:bCs/>
              <w:noProof/>
              <w:sz w:val="18"/>
            </w:rPr>
            <w:t>1</w:t>
          </w:r>
          <w:r w:rsidRPr="001770F3">
            <w:rPr>
              <w:b/>
              <w:bCs/>
              <w:sz w:val="18"/>
            </w:rPr>
            <w:fldChar w:fldCharType="end"/>
          </w:r>
          <w:r w:rsidRPr="001770F3">
            <w:rPr>
              <w:sz w:val="18"/>
            </w:rPr>
            <w:t xml:space="preserve"> of </w:t>
          </w:r>
          <w:r w:rsidRPr="001770F3">
            <w:rPr>
              <w:b/>
              <w:bCs/>
              <w:sz w:val="18"/>
            </w:rPr>
            <w:fldChar w:fldCharType="begin"/>
          </w:r>
          <w:r w:rsidRPr="001770F3">
            <w:rPr>
              <w:b/>
              <w:bCs/>
              <w:sz w:val="18"/>
            </w:rPr>
            <w:instrText xml:space="preserve"> NUMPAGES  \* Arabic  \* MERGEFORMAT </w:instrText>
          </w:r>
          <w:r w:rsidRPr="001770F3">
            <w:rPr>
              <w:b/>
              <w:bCs/>
              <w:sz w:val="18"/>
            </w:rPr>
            <w:fldChar w:fldCharType="separate"/>
          </w:r>
          <w:r w:rsidR="00B8559F">
            <w:rPr>
              <w:b/>
              <w:bCs/>
              <w:noProof/>
              <w:sz w:val="18"/>
            </w:rPr>
            <w:t>4</w:t>
          </w:r>
          <w:r w:rsidRPr="001770F3">
            <w:rPr>
              <w:b/>
              <w:bCs/>
              <w:sz w:val="18"/>
            </w:rPr>
            <w:fldChar w:fldCharType="end"/>
          </w:r>
        </w:p>
      </w:tc>
    </w:tr>
  </w:tbl>
  <w:p w14:paraId="0D81486A" w14:textId="77777777" w:rsidR="00CB349F" w:rsidRDefault="00CB349F" w:rsidP="009E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B76B" w14:textId="77777777" w:rsidR="00E5071A" w:rsidRDefault="00E5071A" w:rsidP="00A6554F">
      <w:pPr>
        <w:spacing w:line="240" w:lineRule="auto"/>
      </w:pPr>
      <w:r>
        <w:separator/>
      </w:r>
    </w:p>
  </w:footnote>
  <w:footnote w:type="continuationSeparator" w:id="0">
    <w:p w14:paraId="19F3B846" w14:textId="77777777" w:rsidR="00E5071A" w:rsidRDefault="00E5071A" w:rsidP="00A655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6382"/>
      <w:gridCol w:w="1898"/>
    </w:tblGrid>
    <w:tr w:rsidR="00CB349F" w14:paraId="35623A63" w14:textId="77777777" w:rsidTr="00A6554F">
      <w:tc>
        <w:tcPr>
          <w:tcW w:w="1656" w:type="dxa"/>
          <w:vAlign w:val="bottom"/>
        </w:tcPr>
        <w:p w14:paraId="7BD57213" w14:textId="77777777" w:rsidR="00CB349F" w:rsidRDefault="00CB349F" w:rsidP="00A6554F">
          <w:pPr>
            <w:pStyle w:val="Header"/>
            <w:jc w:val="center"/>
          </w:pPr>
          <w:r>
            <w:rPr>
              <w:noProof/>
            </w:rPr>
            <w:drawing>
              <wp:inline distT="0" distB="0" distL="0" distR="0" wp14:anchorId="1FD3102A" wp14:editId="7F1FE7C2">
                <wp:extent cx="914400" cy="91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 Hollow.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709" w:type="dxa"/>
          <w:vAlign w:val="bottom"/>
        </w:tcPr>
        <w:p w14:paraId="46863997" w14:textId="77777777" w:rsidR="00CB349F" w:rsidRPr="00A6554F" w:rsidRDefault="00CB349F" w:rsidP="00A6554F">
          <w:pPr>
            <w:pStyle w:val="Header"/>
            <w:jc w:val="center"/>
            <w:rPr>
              <w:b/>
              <w:sz w:val="32"/>
            </w:rPr>
          </w:pPr>
          <w:r w:rsidRPr="00A6554F">
            <w:rPr>
              <w:b/>
              <w:sz w:val="32"/>
            </w:rPr>
            <w:t>City of Albuquerque</w:t>
          </w:r>
        </w:p>
        <w:p w14:paraId="265C24E8" w14:textId="7E25A56A" w:rsidR="00CB349F" w:rsidRPr="00A6554F" w:rsidRDefault="00CB349F" w:rsidP="00A6554F">
          <w:pPr>
            <w:pStyle w:val="Header"/>
            <w:jc w:val="center"/>
            <w:rPr>
              <w:b/>
            </w:rPr>
          </w:pPr>
          <w:r w:rsidRPr="00A6554F">
            <w:rPr>
              <w:b/>
              <w:sz w:val="28"/>
            </w:rPr>
            <w:t xml:space="preserve">Environmental Health </w:t>
          </w:r>
          <w:r>
            <w:rPr>
              <w:b/>
              <w:sz w:val="28"/>
            </w:rPr>
            <w:t>D</w:t>
          </w:r>
          <w:r w:rsidRPr="00A6554F">
            <w:rPr>
              <w:b/>
              <w:sz w:val="28"/>
            </w:rPr>
            <w:t>epartmen</w:t>
          </w:r>
          <w:r>
            <w:rPr>
              <w:b/>
              <w:sz w:val="28"/>
            </w:rPr>
            <w:t>t</w:t>
          </w:r>
        </w:p>
        <w:p w14:paraId="3800A3F6" w14:textId="77777777" w:rsidR="00CB349F" w:rsidRPr="00A6554F" w:rsidRDefault="00CB349F" w:rsidP="00A6554F">
          <w:pPr>
            <w:pStyle w:val="Header"/>
            <w:jc w:val="center"/>
            <w:rPr>
              <w:b/>
              <w:sz w:val="28"/>
            </w:rPr>
          </w:pPr>
          <w:r w:rsidRPr="00A6554F">
            <w:rPr>
              <w:b/>
              <w:sz w:val="28"/>
            </w:rPr>
            <w:t>Air Quality Program</w:t>
          </w:r>
        </w:p>
        <w:p w14:paraId="0B9ED961" w14:textId="77777777" w:rsidR="00CB349F" w:rsidRDefault="00CB349F" w:rsidP="00A6554F">
          <w:pPr>
            <w:pStyle w:val="Header"/>
            <w:jc w:val="center"/>
          </w:pPr>
        </w:p>
        <w:p w14:paraId="68061CE0" w14:textId="5FA242B9" w:rsidR="00CB349F" w:rsidRDefault="00CB349F" w:rsidP="00A6554F">
          <w:pPr>
            <w:pStyle w:val="Header"/>
            <w:jc w:val="center"/>
            <w:rPr>
              <w:b/>
              <w:sz w:val="24"/>
            </w:rPr>
          </w:pPr>
          <w:r>
            <w:rPr>
              <w:b/>
              <w:sz w:val="24"/>
            </w:rPr>
            <w:t xml:space="preserve">Construction </w:t>
          </w:r>
          <w:r w:rsidRPr="00A6554F">
            <w:rPr>
              <w:b/>
              <w:sz w:val="24"/>
            </w:rPr>
            <w:t xml:space="preserve">Permit </w:t>
          </w:r>
          <w:r>
            <w:rPr>
              <w:b/>
              <w:sz w:val="24"/>
            </w:rPr>
            <w:t>(20.11.41 NMAC)</w:t>
          </w:r>
        </w:p>
        <w:p w14:paraId="4D8EB7E2" w14:textId="77777777" w:rsidR="00CB349F" w:rsidRPr="00A6554F" w:rsidRDefault="00CB349F" w:rsidP="00A6554F">
          <w:pPr>
            <w:pStyle w:val="Header"/>
            <w:jc w:val="center"/>
            <w:rPr>
              <w:b/>
            </w:rPr>
          </w:pPr>
          <w:r w:rsidRPr="00A6554F">
            <w:rPr>
              <w:b/>
              <w:sz w:val="24"/>
            </w:rPr>
            <w:t>Application Checklist</w:t>
          </w:r>
        </w:p>
      </w:tc>
      <w:tc>
        <w:tcPr>
          <w:tcW w:w="1440" w:type="dxa"/>
          <w:vAlign w:val="center"/>
        </w:tcPr>
        <w:p w14:paraId="77313243" w14:textId="77777777" w:rsidR="00CB349F" w:rsidRDefault="00CB349F" w:rsidP="00A6554F">
          <w:pPr>
            <w:pStyle w:val="Header"/>
            <w:jc w:val="center"/>
          </w:pPr>
          <w:r>
            <w:rPr>
              <w:noProof/>
            </w:rPr>
            <w:drawing>
              <wp:inline distT="0" distB="0" distL="0" distR="0" wp14:anchorId="060AE8C7" wp14:editId="6B90D1F6">
                <wp:extent cx="1068704" cy="10058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P Logo White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1068704" cy="1005840"/>
                        </a:xfrm>
                        <a:prstGeom prst="rect">
                          <a:avLst/>
                        </a:prstGeom>
                      </pic:spPr>
                    </pic:pic>
                  </a:graphicData>
                </a:graphic>
              </wp:inline>
            </w:drawing>
          </w:r>
        </w:p>
      </w:tc>
    </w:tr>
  </w:tbl>
  <w:p w14:paraId="1466C029" w14:textId="77777777" w:rsidR="00CB349F" w:rsidRDefault="00CB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4CD"/>
    <w:multiLevelType w:val="multilevel"/>
    <w:tmpl w:val="75BC15B4"/>
    <w:lvl w:ilvl="0">
      <w:start w:val="1"/>
      <w:numFmt w:val="decimal"/>
      <w:lvlText w:val="(%1)"/>
      <w:lvlJc w:val="left"/>
      <w:pPr>
        <w:ind w:left="432" w:hanging="432"/>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AA6038"/>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153D6F"/>
    <w:multiLevelType w:val="hybridMultilevel"/>
    <w:tmpl w:val="85E4E97E"/>
    <w:lvl w:ilvl="0" w:tplc="3CE0A95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ABA69B9"/>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35917"/>
    <w:multiLevelType w:val="hybridMultilevel"/>
    <w:tmpl w:val="FF24C456"/>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01FD2"/>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95BA3"/>
    <w:multiLevelType w:val="hybridMultilevel"/>
    <w:tmpl w:val="E0D0163C"/>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213D3"/>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A6A69"/>
    <w:multiLevelType w:val="hybridMultilevel"/>
    <w:tmpl w:val="E09A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246AE"/>
    <w:multiLevelType w:val="hybridMultilevel"/>
    <w:tmpl w:val="6F74400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70135C23"/>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0570239"/>
    <w:multiLevelType w:val="hybridMultilevel"/>
    <w:tmpl w:val="ED6CD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66343"/>
    <w:multiLevelType w:val="hybridMultilevel"/>
    <w:tmpl w:val="93E67AB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9730FCE"/>
    <w:multiLevelType w:val="hybridMultilevel"/>
    <w:tmpl w:val="1C683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6"/>
  </w:num>
  <w:num w:numId="4">
    <w:abstractNumId w:val="8"/>
  </w:num>
  <w:num w:numId="5">
    <w:abstractNumId w:val="0"/>
  </w:num>
  <w:num w:numId="6">
    <w:abstractNumId w:val="10"/>
  </w:num>
  <w:num w:numId="7">
    <w:abstractNumId w:val="1"/>
  </w:num>
  <w:num w:numId="8">
    <w:abstractNumId w:val="9"/>
  </w:num>
  <w:num w:numId="9">
    <w:abstractNumId w:val="12"/>
  </w:num>
  <w:num w:numId="10">
    <w:abstractNumId w:val="13"/>
  </w:num>
  <w:num w:numId="11">
    <w:abstractNumId w:val="7"/>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87wttAurmun1/DLpxMfWnY0b2AztBMkk9QkMDM27Q/5z8VqXGUVdfUw5wAD5lB1Ez0RGmkc5X31MAv939Uehsg==" w:salt="iDdPKir4cW/wHiqSoJvj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4D"/>
    <w:rsid w:val="000032F0"/>
    <w:rsid w:val="000100AD"/>
    <w:rsid w:val="00016294"/>
    <w:rsid w:val="00043ADE"/>
    <w:rsid w:val="000458CC"/>
    <w:rsid w:val="000479D7"/>
    <w:rsid w:val="0005363B"/>
    <w:rsid w:val="00064270"/>
    <w:rsid w:val="000658E0"/>
    <w:rsid w:val="00071549"/>
    <w:rsid w:val="000716FE"/>
    <w:rsid w:val="00084CF7"/>
    <w:rsid w:val="00096886"/>
    <w:rsid w:val="000A70B2"/>
    <w:rsid w:val="000C6DC4"/>
    <w:rsid w:val="000F3BE1"/>
    <w:rsid w:val="000F4847"/>
    <w:rsid w:val="00102E19"/>
    <w:rsid w:val="0010433B"/>
    <w:rsid w:val="00142E88"/>
    <w:rsid w:val="0015296E"/>
    <w:rsid w:val="0015367B"/>
    <w:rsid w:val="001770F3"/>
    <w:rsid w:val="00177280"/>
    <w:rsid w:val="0018124D"/>
    <w:rsid w:val="0019366A"/>
    <w:rsid w:val="001E1F7F"/>
    <w:rsid w:val="001E49A0"/>
    <w:rsid w:val="001E70A5"/>
    <w:rsid w:val="00200A51"/>
    <w:rsid w:val="00217857"/>
    <w:rsid w:val="00234B30"/>
    <w:rsid w:val="00235B13"/>
    <w:rsid w:val="00246F7D"/>
    <w:rsid w:val="0025616A"/>
    <w:rsid w:val="00285C04"/>
    <w:rsid w:val="002A59A3"/>
    <w:rsid w:val="002B06A9"/>
    <w:rsid w:val="002C5AFD"/>
    <w:rsid w:val="002D2AEE"/>
    <w:rsid w:val="002E5008"/>
    <w:rsid w:val="002F4120"/>
    <w:rsid w:val="003071B2"/>
    <w:rsid w:val="00307F6B"/>
    <w:rsid w:val="0031369C"/>
    <w:rsid w:val="003139F3"/>
    <w:rsid w:val="00351B3C"/>
    <w:rsid w:val="0036161B"/>
    <w:rsid w:val="003623A9"/>
    <w:rsid w:val="00390962"/>
    <w:rsid w:val="003A0755"/>
    <w:rsid w:val="003A2054"/>
    <w:rsid w:val="003D3439"/>
    <w:rsid w:val="0040131E"/>
    <w:rsid w:val="004041EE"/>
    <w:rsid w:val="004140BE"/>
    <w:rsid w:val="0041753F"/>
    <w:rsid w:val="00424B58"/>
    <w:rsid w:val="00427587"/>
    <w:rsid w:val="0043499F"/>
    <w:rsid w:val="00434F60"/>
    <w:rsid w:val="004420A6"/>
    <w:rsid w:val="0044305B"/>
    <w:rsid w:val="0047124B"/>
    <w:rsid w:val="004B0C4E"/>
    <w:rsid w:val="004E4A3E"/>
    <w:rsid w:val="00506E00"/>
    <w:rsid w:val="00587B78"/>
    <w:rsid w:val="00587D5C"/>
    <w:rsid w:val="00592FBE"/>
    <w:rsid w:val="00594AAC"/>
    <w:rsid w:val="00597F0C"/>
    <w:rsid w:val="005A2C72"/>
    <w:rsid w:val="005B5993"/>
    <w:rsid w:val="005D7A9A"/>
    <w:rsid w:val="005E6F24"/>
    <w:rsid w:val="005F48DA"/>
    <w:rsid w:val="005F7368"/>
    <w:rsid w:val="00601D9A"/>
    <w:rsid w:val="006250F8"/>
    <w:rsid w:val="00654F22"/>
    <w:rsid w:val="006723D3"/>
    <w:rsid w:val="006820C4"/>
    <w:rsid w:val="00696DB0"/>
    <w:rsid w:val="006B1B8A"/>
    <w:rsid w:val="006B5222"/>
    <w:rsid w:val="006B5784"/>
    <w:rsid w:val="006B7384"/>
    <w:rsid w:val="006C3BC3"/>
    <w:rsid w:val="006D12B1"/>
    <w:rsid w:val="006E017A"/>
    <w:rsid w:val="0070378E"/>
    <w:rsid w:val="00724736"/>
    <w:rsid w:val="00726364"/>
    <w:rsid w:val="00733918"/>
    <w:rsid w:val="00750AD0"/>
    <w:rsid w:val="00752FC6"/>
    <w:rsid w:val="007550D2"/>
    <w:rsid w:val="00770212"/>
    <w:rsid w:val="007911B8"/>
    <w:rsid w:val="00792F67"/>
    <w:rsid w:val="007A40DC"/>
    <w:rsid w:val="007A415C"/>
    <w:rsid w:val="007C022A"/>
    <w:rsid w:val="007C07DA"/>
    <w:rsid w:val="007C258A"/>
    <w:rsid w:val="007C4B93"/>
    <w:rsid w:val="007D01A9"/>
    <w:rsid w:val="007D1FD4"/>
    <w:rsid w:val="007D294C"/>
    <w:rsid w:val="007F55FD"/>
    <w:rsid w:val="0081408B"/>
    <w:rsid w:val="00814FFF"/>
    <w:rsid w:val="008218AE"/>
    <w:rsid w:val="0082339D"/>
    <w:rsid w:val="008305D6"/>
    <w:rsid w:val="00834E45"/>
    <w:rsid w:val="00840278"/>
    <w:rsid w:val="008421B6"/>
    <w:rsid w:val="00845EDD"/>
    <w:rsid w:val="00861C9B"/>
    <w:rsid w:val="008875C6"/>
    <w:rsid w:val="00895CD5"/>
    <w:rsid w:val="008D1BAD"/>
    <w:rsid w:val="008E4C95"/>
    <w:rsid w:val="008F4CA1"/>
    <w:rsid w:val="0090244D"/>
    <w:rsid w:val="00911BC5"/>
    <w:rsid w:val="00954C3C"/>
    <w:rsid w:val="00965ECD"/>
    <w:rsid w:val="009718C0"/>
    <w:rsid w:val="009765BD"/>
    <w:rsid w:val="00991A22"/>
    <w:rsid w:val="009A0CEC"/>
    <w:rsid w:val="009A2F10"/>
    <w:rsid w:val="009C176B"/>
    <w:rsid w:val="009C7662"/>
    <w:rsid w:val="009D6970"/>
    <w:rsid w:val="009E1306"/>
    <w:rsid w:val="00A10074"/>
    <w:rsid w:val="00A379F8"/>
    <w:rsid w:val="00A46E41"/>
    <w:rsid w:val="00A6554F"/>
    <w:rsid w:val="00A73F7C"/>
    <w:rsid w:val="00AB2AAF"/>
    <w:rsid w:val="00AB307E"/>
    <w:rsid w:val="00AE62B9"/>
    <w:rsid w:val="00B146FE"/>
    <w:rsid w:val="00B150AD"/>
    <w:rsid w:val="00B2654D"/>
    <w:rsid w:val="00B33397"/>
    <w:rsid w:val="00B46ED5"/>
    <w:rsid w:val="00B85493"/>
    <w:rsid w:val="00B8559F"/>
    <w:rsid w:val="00B96325"/>
    <w:rsid w:val="00BA1F29"/>
    <w:rsid w:val="00BD69AC"/>
    <w:rsid w:val="00C37290"/>
    <w:rsid w:val="00C42820"/>
    <w:rsid w:val="00C443D3"/>
    <w:rsid w:val="00C5251D"/>
    <w:rsid w:val="00C54CCF"/>
    <w:rsid w:val="00C758D6"/>
    <w:rsid w:val="00C82B39"/>
    <w:rsid w:val="00C84D02"/>
    <w:rsid w:val="00C95DF2"/>
    <w:rsid w:val="00C964BF"/>
    <w:rsid w:val="00CA3C48"/>
    <w:rsid w:val="00CB1495"/>
    <w:rsid w:val="00CB2788"/>
    <w:rsid w:val="00CB349F"/>
    <w:rsid w:val="00CC0273"/>
    <w:rsid w:val="00CE5915"/>
    <w:rsid w:val="00CF5E02"/>
    <w:rsid w:val="00D07297"/>
    <w:rsid w:val="00D16C03"/>
    <w:rsid w:val="00D17C05"/>
    <w:rsid w:val="00D229BF"/>
    <w:rsid w:val="00D26694"/>
    <w:rsid w:val="00D36632"/>
    <w:rsid w:val="00D4621D"/>
    <w:rsid w:val="00D62C45"/>
    <w:rsid w:val="00D66A42"/>
    <w:rsid w:val="00D756F2"/>
    <w:rsid w:val="00D8335A"/>
    <w:rsid w:val="00D86507"/>
    <w:rsid w:val="00DA0583"/>
    <w:rsid w:val="00DA4969"/>
    <w:rsid w:val="00DC5223"/>
    <w:rsid w:val="00DE5D3C"/>
    <w:rsid w:val="00DF591C"/>
    <w:rsid w:val="00DF7AFA"/>
    <w:rsid w:val="00E00273"/>
    <w:rsid w:val="00E03965"/>
    <w:rsid w:val="00E20466"/>
    <w:rsid w:val="00E30E60"/>
    <w:rsid w:val="00E40C55"/>
    <w:rsid w:val="00E44F42"/>
    <w:rsid w:val="00E5071A"/>
    <w:rsid w:val="00E51187"/>
    <w:rsid w:val="00E66C51"/>
    <w:rsid w:val="00E73297"/>
    <w:rsid w:val="00E8145D"/>
    <w:rsid w:val="00E85E3F"/>
    <w:rsid w:val="00EA5BBE"/>
    <w:rsid w:val="00EB7440"/>
    <w:rsid w:val="00EB7E75"/>
    <w:rsid w:val="00EC289F"/>
    <w:rsid w:val="00EC3492"/>
    <w:rsid w:val="00EE23C9"/>
    <w:rsid w:val="00F17190"/>
    <w:rsid w:val="00F347AC"/>
    <w:rsid w:val="00F62A1D"/>
    <w:rsid w:val="00F640E8"/>
    <w:rsid w:val="00F82F70"/>
    <w:rsid w:val="00FB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FFA"/>
  <w15:chartTrackingRefBased/>
  <w15:docId w15:val="{FE7D5185-E3F0-4885-9251-77543053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D5"/>
    <w:pPr>
      <w:spacing w:after="0"/>
    </w:pPr>
    <w:rPr>
      <w:rFonts w:ascii="Times New Roman" w:hAnsi="Times New Roman"/>
    </w:rPr>
  </w:style>
  <w:style w:type="paragraph" w:styleId="Heading1">
    <w:name w:val="heading 1"/>
    <w:basedOn w:val="Normal"/>
    <w:next w:val="Normal"/>
    <w:link w:val="Heading1Char"/>
    <w:uiPriority w:val="9"/>
    <w:qFormat/>
    <w:rsid w:val="00D26694"/>
    <w:pPr>
      <w:keepNext/>
      <w:keepLines/>
      <w:spacing w:before="120" w:after="12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94"/>
    <w:rPr>
      <w:rFonts w:ascii="Times New Roman" w:eastAsiaTheme="majorEastAsia" w:hAnsi="Times New Roman" w:cstheme="majorBidi"/>
      <w:b/>
      <w:color w:val="2F5496" w:themeColor="accent1" w:themeShade="BF"/>
      <w:sz w:val="28"/>
      <w:szCs w:val="32"/>
    </w:rPr>
  </w:style>
  <w:style w:type="paragraph" w:styleId="Header">
    <w:name w:val="header"/>
    <w:basedOn w:val="Normal"/>
    <w:link w:val="HeaderChar"/>
    <w:uiPriority w:val="99"/>
    <w:unhideWhenUsed/>
    <w:rsid w:val="00A6554F"/>
    <w:pPr>
      <w:tabs>
        <w:tab w:val="center" w:pos="4680"/>
        <w:tab w:val="right" w:pos="9360"/>
      </w:tabs>
      <w:spacing w:line="240" w:lineRule="auto"/>
    </w:pPr>
  </w:style>
  <w:style w:type="character" w:customStyle="1" w:styleId="HeaderChar">
    <w:name w:val="Header Char"/>
    <w:basedOn w:val="DefaultParagraphFont"/>
    <w:link w:val="Header"/>
    <w:uiPriority w:val="99"/>
    <w:rsid w:val="00A6554F"/>
    <w:rPr>
      <w:rFonts w:ascii="Times New Roman" w:hAnsi="Times New Roman"/>
    </w:rPr>
  </w:style>
  <w:style w:type="paragraph" w:styleId="Footer">
    <w:name w:val="footer"/>
    <w:basedOn w:val="Normal"/>
    <w:link w:val="FooterChar"/>
    <w:uiPriority w:val="99"/>
    <w:unhideWhenUsed/>
    <w:rsid w:val="00A6554F"/>
    <w:pPr>
      <w:tabs>
        <w:tab w:val="center" w:pos="4680"/>
        <w:tab w:val="right" w:pos="9360"/>
      </w:tabs>
      <w:spacing w:line="240" w:lineRule="auto"/>
    </w:pPr>
  </w:style>
  <w:style w:type="character" w:customStyle="1" w:styleId="FooterChar">
    <w:name w:val="Footer Char"/>
    <w:basedOn w:val="DefaultParagraphFont"/>
    <w:link w:val="Footer"/>
    <w:uiPriority w:val="99"/>
    <w:rsid w:val="00A6554F"/>
    <w:rPr>
      <w:rFonts w:ascii="Times New Roman" w:hAnsi="Times New Roman"/>
    </w:rPr>
  </w:style>
  <w:style w:type="table" w:styleId="TableGrid">
    <w:name w:val="Table Grid"/>
    <w:basedOn w:val="TableNormal"/>
    <w:uiPriority w:val="39"/>
    <w:rsid w:val="00A6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69C"/>
    <w:pPr>
      <w:ind w:left="720"/>
      <w:contextualSpacing/>
    </w:pPr>
  </w:style>
  <w:style w:type="paragraph" w:styleId="BalloonText">
    <w:name w:val="Balloon Text"/>
    <w:basedOn w:val="Normal"/>
    <w:link w:val="BalloonTextChar"/>
    <w:uiPriority w:val="99"/>
    <w:semiHidden/>
    <w:unhideWhenUsed/>
    <w:rsid w:val="000F48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47"/>
    <w:rPr>
      <w:rFonts w:ascii="Segoe UI" w:hAnsi="Segoe UI" w:cs="Segoe UI"/>
      <w:sz w:val="18"/>
      <w:szCs w:val="18"/>
    </w:rPr>
  </w:style>
  <w:style w:type="character" w:styleId="CommentReference">
    <w:name w:val="annotation reference"/>
    <w:basedOn w:val="DefaultParagraphFont"/>
    <w:uiPriority w:val="99"/>
    <w:semiHidden/>
    <w:unhideWhenUsed/>
    <w:rsid w:val="00246F7D"/>
    <w:rPr>
      <w:sz w:val="16"/>
      <w:szCs w:val="16"/>
    </w:rPr>
  </w:style>
  <w:style w:type="paragraph" w:styleId="CommentText">
    <w:name w:val="annotation text"/>
    <w:basedOn w:val="Normal"/>
    <w:link w:val="CommentTextChar"/>
    <w:uiPriority w:val="99"/>
    <w:semiHidden/>
    <w:unhideWhenUsed/>
    <w:rsid w:val="00246F7D"/>
    <w:pPr>
      <w:spacing w:line="240" w:lineRule="auto"/>
    </w:pPr>
    <w:rPr>
      <w:sz w:val="20"/>
      <w:szCs w:val="20"/>
    </w:rPr>
  </w:style>
  <w:style w:type="character" w:customStyle="1" w:styleId="CommentTextChar">
    <w:name w:val="Comment Text Char"/>
    <w:basedOn w:val="DefaultParagraphFont"/>
    <w:link w:val="CommentText"/>
    <w:uiPriority w:val="99"/>
    <w:semiHidden/>
    <w:rsid w:val="00246F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6F7D"/>
    <w:rPr>
      <w:b/>
      <w:bCs/>
    </w:rPr>
  </w:style>
  <w:style w:type="character" w:customStyle="1" w:styleId="CommentSubjectChar">
    <w:name w:val="Comment Subject Char"/>
    <w:basedOn w:val="CommentTextChar"/>
    <w:link w:val="CommentSubject"/>
    <w:uiPriority w:val="99"/>
    <w:semiHidden/>
    <w:rsid w:val="00246F7D"/>
    <w:rPr>
      <w:rFonts w:ascii="Times New Roman" w:hAnsi="Times New Roman"/>
      <w:b/>
      <w:bCs/>
      <w:sz w:val="20"/>
      <w:szCs w:val="20"/>
    </w:rPr>
  </w:style>
  <w:style w:type="character" w:styleId="Hyperlink">
    <w:name w:val="Hyperlink"/>
    <w:basedOn w:val="DefaultParagraphFont"/>
    <w:uiPriority w:val="99"/>
    <w:unhideWhenUsed/>
    <w:rsid w:val="006E017A"/>
    <w:rPr>
      <w:color w:val="0563C1" w:themeColor="hyperlink"/>
      <w:u w:val="single"/>
    </w:rPr>
  </w:style>
  <w:style w:type="paragraph" w:styleId="Revision">
    <w:name w:val="Revision"/>
    <w:hidden/>
    <w:uiPriority w:val="99"/>
    <w:semiHidden/>
    <w:rsid w:val="005A2C72"/>
    <w:pPr>
      <w:spacing w:after="0" w:line="240" w:lineRule="auto"/>
    </w:pPr>
    <w:rPr>
      <w:rFonts w:ascii="Times New Roman" w:hAnsi="Times New Roman"/>
    </w:rPr>
  </w:style>
  <w:style w:type="character" w:styleId="PageNumber">
    <w:name w:val="page number"/>
    <w:basedOn w:val="DefaultParagraphFont"/>
    <w:uiPriority w:val="99"/>
    <w:semiHidden/>
    <w:unhideWhenUsed/>
    <w:rsid w:val="005A2C72"/>
  </w:style>
  <w:style w:type="character" w:styleId="PlaceholderText">
    <w:name w:val="Placeholder Text"/>
    <w:basedOn w:val="DefaultParagraphFont"/>
    <w:uiPriority w:val="99"/>
    <w:semiHidden/>
    <w:rsid w:val="00C84D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co.gov/plan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bq.gov/plan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Munoz-Dyer</dc:creator>
  <cp:keywords/>
  <dc:description/>
  <cp:lastModifiedBy>Tumpane, Kyle</cp:lastModifiedBy>
  <cp:revision>3</cp:revision>
  <cp:lastPrinted>2025-05-12T17:11:00Z</cp:lastPrinted>
  <dcterms:created xsi:type="dcterms:W3CDTF">2025-11-21T19:59:00Z</dcterms:created>
  <dcterms:modified xsi:type="dcterms:W3CDTF">2025-11-21T22:07:00Z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